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43DE4" w14:textId="77777777" w:rsidR="00CE5873" w:rsidRDefault="00CE5873" w:rsidP="00E35559">
      <w:pPr>
        <w:pStyle w:val="3GPPHeader"/>
        <w:spacing w:after="60"/>
      </w:pPr>
      <w:bookmarkStart w:id="0" w:name="_Hlk40200844"/>
      <w:bookmarkStart w:id="1" w:name="_GoBack"/>
      <w:bookmarkEnd w:id="0"/>
      <w:bookmarkEnd w:id="1"/>
    </w:p>
    <w:p w14:paraId="44230A51" w14:textId="58829E1D" w:rsidR="00D70AF3" w:rsidRPr="00D70AF3" w:rsidRDefault="00D70AF3" w:rsidP="00D70AF3">
      <w:pPr>
        <w:pStyle w:val="3GPPHeader"/>
        <w:spacing w:after="60"/>
        <w:rPr>
          <w:sz w:val="32"/>
          <w:szCs w:val="32"/>
          <w:highlight w:val="yellow"/>
        </w:rPr>
      </w:pPr>
      <w:r w:rsidRPr="00D70AF3">
        <w:t>3GPP TSG-RAN WG1 Meeting #103-e</w:t>
      </w:r>
      <w:r w:rsidRPr="00D70AF3">
        <w:tab/>
      </w:r>
      <w:r w:rsidRPr="00D70AF3">
        <w:rPr>
          <w:sz w:val="32"/>
          <w:szCs w:val="32"/>
        </w:rPr>
        <w:t>R1-200</w:t>
      </w:r>
      <w:r w:rsidR="00E71EA2">
        <w:rPr>
          <w:sz w:val="32"/>
          <w:szCs w:val="32"/>
        </w:rPr>
        <w:t>7707</w:t>
      </w:r>
    </w:p>
    <w:p w14:paraId="0F4FA5F0" w14:textId="77777777" w:rsidR="00D70AF3" w:rsidRPr="00D70AF3" w:rsidRDefault="00D70AF3" w:rsidP="00D70AF3">
      <w:pPr>
        <w:pStyle w:val="3GPPHeader"/>
      </w:pPr>
      <w:r w:rsidRPr="00D70AF3">
        <w:t>Online, October 26</w:t>
      </w:r>
      <w:r w:rsidRPr="00D70AF3">
        <w:rPr>
          <w:vertAlign w:val="superscript"/>
        </w:rPr>
        <w:t>th</w:t>
      </w:r>
      <w:r w:rsidRPr="00D70AF3">
        <w:t xml:space="preserve"> – November 13</w:t>
      </w:r>
      <w:r w:rsidRPr="00D70AF3">
        <w:rPr>
          <w:vertAlign w:val="superscript"/>
        </w:rPr>
        <w:t>th</w:t>
      </w:r>
      <w:proofErr w:type="gramStart"/>
      <w:r w:rsidRPr="00D70AF3">
        <w:t xml:space="preserve"> 2020</w:t>
      </w:r>
      <w:proofErr w:type="gramEnd"/>
    </w:p>
    <w:p w14:paraId="2EB99843" w14:textId="1F63F88E" w:rsidR="00E90E49" w:rsidRPr="00D70AF3" w:rsidRDefault="00E90E49" w:rsidP="00311702">
      <w:pPr>
        <w:pStyle w:val="3GPPHeader"/>
        <w:rPr>
          <w:sz w:val="22"/>
        </w:rPr>
      </w:pPr>
      <w:r w:rsidRPr="00D70AF3">
        <w:rPr>
          <w:sz w:val="22"/>
        </w:rPr>
        <w:t>Agenda Item:</w:t>
      </w:r>
      <w:r w:rsidRPr="00D70AF3">
        <w:rPr>
          <w:sz w:val="22"/>
        </w:rPr>
        <w:tab/>
      </w:r>
      <w:r w:rsidR="002F3295" w:rsidRPr="00D70AF3">
        <w:rPr>
          <w:sz w:val="22"/>
        </w:rPr>
        <w:t>8.3.1.1</w:t>
      </w:r>
    </w:p>
    <w:p w14:paraId="2113009C" w14:textId="77777777" w:rsidR="00E90E49" w:rsidRPr="00D70AF3" w:rsidRDefault="003D3C45" w:rsidP="00F64C2B">
      <w:pPr>
        <w:pStyle w:val="3GPPHeader"/>
        <w:rPr>
          <w:sz w:val="22"/>
        </w:rPr>
      </w:pPr>
      <w:r w:rsidRPr="00D70AF3">
        <w:rPr>
          <w:sz w:val="22"/>
        </w:rPr>
        <w:t>Source:</w:t>
      </w:r>
      <w:r w:rsidR="00E90E49" w:rsidRPr="00D70AF3">
        <w:rPr>
          <w:sz w:val="22"/>
        </w:rPr>
        <w:tab/>
      </w:r>
      <w:r w:rsidR="00F64C2B" w:rsidRPr="00D70AF3">
        <w:rPr>
          <w:sz w:val="22"/>
        </w:rPr>
        <w:t>Ericsson</w:t>
      </w:r>
    </w:p>
    <w:p w14:paraId="710B11F9" w14:textId="54B7801B" w:rsidR="00E90E49" w:rsidRPr="00D70AF3" w:rsidRDefault="003D3C45" w:rsidP="00311702">
      <w:pPr>
        <w:pStyle w:val="3GPPHeader"/>
        <w:rPr>
          <w:sz w:val="22"/>
        </w:rPr>
      </w:pPr>
      <w:r w:rsidRPr="00D70AF3">
        <w:rPr>
          <w:sz w:val="22"/>
        </w:rPr>
        <w:t>Title:</w:t>
      </w:r>
      <w:r w:rsidR="00E90E49" w:rsidRPr="00D70AF3">
        <w:rPr>
          <w:sz w:val="22"/>
        </w:rPr>
        <w:tab/>
      </w:r>
      <w:r w:rsidR="00A00663" w:rsidRPr="00D70AF3">
        <w:rPr>
          <w:sz w:val="22"/>
          <w:szCs w:val="18"/>
        </w:rPr>
        <w:t xml:space="preserve">HARQ-ACK Enhancements for </w:t>
      </w:r>
      <w:proofErr w:type="spellStart"/>
      <w:r w:rsidR="00A00663" w:rsidRPr="00D70AF3">
        <w:rPr>
          <w:sz w:val="22"/>
          <w:szCs w:val="18"/>
        </w:rPr>
        <w:t>IIoT</w:t>
      </w:r>
      <w:proofErr w:type="spellEnd"/>
      <w:r w:rsidR="00A00663" w:rsidRPr="00D70AF3">
        <w:rPr>
          <w:sz w:val="22"/>
          <w:szCs w:val="18"/>
        </w:rPr>
        <w:t>/URLLC</w:t>
      </w:r>
    </w:p>
    <w:p w14:paraId="50BD6B3A" w14:textId="77777777" w:rsidR="00E90E49" w:rsidRPr="00D70AF3" w:rsidRDefault="00E90E49" w:rsidP="00D546FF">
      <w:pPr>
        <w:pStyle w:val="3GPPHeader"/>
        <w:rPr>
          <w:sz w:val="22"/>
        </w:rPr>
      </w:pPr>
      <w:r w:rsidRPr="00D70AF3">
        <w:rPr>
          <w:sz w:val="22"/>
        </w:rPr>
        <w:t>Document for:</w:t>
      </w:r>
      <w:r w:rsidRPr="00D70AF3">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14099B52" w14:textId="2B37BD06" w:rsidR="00D70AF3" w:rsidRPr="001A1C8D" w:rsidRDefault="00D70AF3" w:rsidP="002F3295">
      <w:pPr>
        <w:pStyle w:val="BodyText"/>
        <w:rPr>
          <w:rFonts w:cs="Arial"/>
          <w:sz w:val="20"/>
          <w:szCs w:val="20"/>
        </w:rPr>
      </w:pPr>
      <w:r w:rsidRPr="00D70AF3">
        <w:rPr>
          <w:sz w:val="20"/>
          <w:szCs w:val="20"/>
        </w:rPr>
        <w:t xml:space="preserve">In RAN1 #102-e, the following agreement were reached on </w:t>
      </w:r>
      <w:r w:rsidRPr="00D70AF3">
        <w:rPr>
          <w:rFonts w:cs="Arial"/>
          <w:sz w:val="20"/>
          <w:szCs w:val="20"/>
        </w:rPr>
        <w:t>UE feedback enhancements for HARQ-ACK for URLLC</w:t>
      </w:r>
      <w:r w:rsidR="0098186D">
        <w:rPr>
          <w:rFonts w:cs="Arial"/>
          <w:sz w:val="20"/>
          <w:szCs w:val="20"/>
        </w:rPr>
        <w:t xml:space="preserve"> </w:t>
      </w:r>
      <w:r w:rsidR="0098186D">
        <w:rPr>
          <w:rFonts w:cs="Arial"/>
          <w:sz w:val="20"/>
          <w:szCs w:val="20"/>
        </w:rPr>
        <w:fldChar w:fldCharType="begin"/>
      </w:r>
      <w:r w:rsidR="0098186D">
        <w:rPr>
          <w:rFonts w:cs="Arial"/>
          <w:sz w:val="20"/>
          <w:szCs w:val="20"/>
        </w:rPr>
        <w:instrText xml:space="preserve"> REF _Ref54341947 \r \h </w:instrText>
      </w:r>
      <w:r w:rsidR="0098186D">
        <w:rPr>
          <w:rFonts w:cs="Arial"/>
          <w:sz w:val="20"/>
          <w:szCs w:val="20"/>
        </w:rPr>
      </w:r>
      <w:r w:rsidR="0098186D">
        <w:rPr>
          <w:rFonts w:cs="Arial"/>
          <w:sz w:val="20"/>
          <w:szCs w:val="20"/>
        </w:rPr>
        <w:fldChar w:fldCharType="separate"/>
      </w:r>
      <w:r w:rsidR="00625110">
        <w:rPr>
          <w:rFonts w:cs="Arial"/>
          <w:sz w:val="20"/>
          <w:szCs w:val="20"/>
        </w:rPr>
        <w:t>[1]</w:t>
      </w:r>
      <w:r w:rsidR="0098186D">
        <w:rPr>
          <w:rFonts w:cs="Arial"/>
          <w:sz w:val="20"/>
          <w:szCs w:val="20"/>
        </w:rPr>
        <w:fldChar w:fldCharType="end"/>
      </w:r>
      <w:r w:rsidRPr="00D70AF3">
        <w:rPr>
          <w:rFonts w:cs="Arial"/>
          <w:sz w:val="20"/>
          <w:szCs w:val="20"/>
        </w:rPr>
        <w:t>.</w:t>
      </w:r>
    </w:p>
    <w:p w14:paraId="6EFE3DE1" w14:textId="77777777" w:rsidR="00D70AF3" w:rsidRPr="00D70AF3" w:rsidRDefault="00D70AF3" w:rsidP="00D70AF3">
      <w:pPr>
        <w:spacing w:after="0"/>
        <w:ind w:left="284"/>
        <w:rPr>
          <w:highlight w:val="green"/>
        </w:rPr>
      </w:pPr>
      <w:r w:rsidRPr="00D70AF3">
        <w:rPr>
          <w:highlight w:val="green"/>
        </w:rPr>
        <w:t>Agreements:</w:t>
      </w:r>
    </w:p>
    <w:p w14:paraId="2A98E211" w14:textId="77777777" w:rsidR="00D70AF3" w:rsidRPr="00D70AF3" w:rsidRDefault="00D70AF3" w:rsidP="00D70AF3">
      <w:pPr>
        <w:spacing w:after="0"/>
        <w:ind w:left="284"/>
      </w:pPr>
      <w:r w:rsidRPr="00D70AF3">
        <w:t xml:space="preserve">Support Rel-17 enhancements to avoid SPS HARQ-ACK dropping for TDD due to PUCCH collision with at least one DL or flexible symbol. </w:t>
      </w:r>
    </w:p>
    <w:p w14:paraId="46256D6F" w14:textId="77777777" w:rsidR="00D70AF3" w:rsidRPr="00DD75B8" w:rsidRDefault="00D70AF3" w:rsidP="002831F0">
      <w:pPr>
        <w:pStyle w:val="ListParagraph"/>
        <w:numPr>
          <w:ilvl w:val="0"/>
          <w:numId w:val="21"/>
        </w:numPr>
        <w:spacing w:after="180" w:line="240" w:lineRule="auto"/>
        <w:ind w:left="851"/>
        <w:contextualSpacing/>
      </w:pPr>
      <w:r w:rsidRPr="00DD75B8">
        <w:t>This topic is to be considered as high priority</w:t>
      </w:r>
    </w:p>
    <w:p w14:paraId="3BBD97EA" w14:textId="72CC22F4" w:rsidR="00D70AF3" w:rsidRPr="00D70AF3" w:rsidRDefault="00D70AF3" w:rsidP="002831F0">
      <w:pPr>
        <w:pStyle w:val="ListParagraph"/>
        <w:numPr>
          <w:ilvl w:val="0"/>
          <w:numId w:val="21"/>
        </w:numPr>
        <w:spacing w:after="180" w:line="240" w:lineRule="auto"/>
        <w:ind w:left="851"/>
        <w:contextualSpacing/>
      </w:pPr>
      <w:r w:rsidRPr="00DD75B8">
        <w:t>FFS detailed solution(s)</w:t>
      </w:r>
    </w:p>
    <w:p w14:paraId="7379B968" w14:textId="77777777" w:rsidR="00D70AF3" w:rsidRPr="00D70AF3" w:rsidRDefault="00D70AF3" w:rsidP="00D70AF3">
      <w:pPr>
        <w:spacing w:after="0"/>
        <w:ind w:left="284"/>
        <w:rPr>
          <w:highlight w:val="green"/>
        </w:rPr>
      </w:pPr>
      <w:r w:rsidRPr="00D70AF3">
        <w:rPr>
          <w:highlight w:val="green"/>
        </w:rPr>
        <w:t>Agreements:</w:t>
      </w:r>
    </w:p>
    <w:p w14:paraId="1FCABCF9" w14:textId="77777777" w:rsidR="00D70AF3" w:rsidRPr="00D70AF3" w:rsidRDefault="00D70AF3" w:rsidP="00D70AF3">
      <w:pPr>
        <w:spacing w:after="0"/>
        <w:ind w:left="284"/>
      </w:pPr>
      <w:r w:rsidRPr="00D70AF3">
        <w:t>Study further at least the following schemes:</w:t>
      </w:r>
    </w:p>
    <w:p w14:paraId="3FC06F67" w14:textId="06296BA3" w:rsidR="00D70AF3" w:rsidRPr="00E0627B" w:rsidRDefault="00D70AF3" w:rsidP="002831F0">
      <w:pPr>
        <w:pStyle w:val="ListParagraph"/>
        <w:numPr>
          <w:ilvl w:val="0"/>
          <w:numId w:val="22"/>
        </w:numPr>
        <w:spacing w:after="180" w:line="240" w:lineRule="auto"/>
        <w:ind w:left="1004"/>
        <w:contextualSpacing/>
      </w:pPr>
      <w:r w:rsidRPr="00E0627B">
        <w:t>SPS HARQ skipping for</w:t>
      </w:r>
      <w:r w:rsidRPr="00E0627B">
        <w:rPr>
          <w:rFonts w:hint="eastAsia"/>
        </w:rPr>
        <w:t>‘</w:t>
      </w:r>
      <w:r w:rsidRPr="00E0627B">
        <w:t>skipped</w:t>
      </w:r>
      <w:r w:rsidR="001A1C8D">
        <w:t>’</w:t>
      </w:r>
      <w:r w:rsidRPr="00E0627B">
        <w:t xml:space="preserve"> SPS PDSCH</w:t>
      </w:r>
    </w:p>
    <w:p w14:paraId="547E9F2E" w14:textId="77777777" w:rsidR="00D70AF3" w:rsidRPr="00E0627B" w:rsidRDefault="00D70AF3" w:rsidP="002831F0">
      <w:pPr>
        <w:pStyle w:val="ListParagraph"/>
        <w:numPr>
          <w:ilvl w:val="0"/>
          <w:numId w:val="22"/>
        </w:numPr>
        <w:spacing w:after="180" w:line="240" w:lineRule="auto"/>
        <w:ind w:left="1004"/>
        <w:contextualSpacing/>
      </w:pPr>
      <w:r w:rsidRPr="00E0627B">
        <w:t>PUCCH repetition enhancements (at least for HARQ-ACK), e.g., sub-slot based, etc.</w:t>
      </w:r>
    </w:p>
    <w:p w14:paraId="18AD7C9B" w14:textId="77777777" w:rsidR="00D70AF3" w:rsidRPr="00E0627B" w:rsidRDefault="00D70AF3" w:rsidP="002831F0">
      <w:pPr>
        <w:pStyle w:val="ListParagraph"/>
        <w:numPr>
          <w:ilvl w:val="0"/>
          <w:numId w:val="22"/>
        </w:numPr>
        <w:spacing w:after="180" w:line="240" w:lineRule="auto"/>
        <w:ind w:left="1004"/>
        <w:contextualSpacing/>
      </w:pPr>
      <w:r w:rsidRPr="00E0627B">
        <w:t>Retransmission of cancelled HARQ</w:t>
      </w:r>
    </w:p>
    <w:p w14:paraId="5292186E" w14:textId="77777777" w:rsidR="00D70AF3" w:rsidRPr="00E0627B" w:rsidRDefault="00D70AF3" w:rsidP="002831F0">
      <w:pPr>
        <w:pStyle w:val="ListParagraph"/>
        <w:numPr>
          <w:ilvl w:val="0"/>
          <w:numId w:val="22"/>
        </w:numPr>
        <w:spacing w:after="180" w:line="240" w:lineRule="auto"/>
        <w:ind w:left="1004"/>
        <w:contextualSpacing/>
      </w:pPr>
      <w:r w:rsidRPr="00E0627B">
        <w:t>SPS HARQ payload size reduction and / or skipping for</w:t>
      </w:r>
      <w:r>
        <w:t xml:space="preserve"> </w:t>
      </w:r>
      <w:r w:rsidRPr="00840ABA">
        <w:t>‘</w:t>
      </w:r>
      <w:r w:rsidRPr="00E0627B">
        <w:t>non-skipped</w:t>
      </w:r>
      <w:r w:rsidRPr="00E0627B">
        <w:rPr>
          <w:rFonts w:hint="eastAsia"/>
        </w:rPr>
        <w:t>’</w:t>
      </w:r>
      <w:r w:rsidRPr="00E0627B">
        <w:t>SPS PDSCH</w:t>
      </w:r>
    </w:p>
    <w:p w14:paraId="49C010CC" w14:textId="77777777" w:rsidR="00D70AF3" w:rsidRPr="00E0627B" w:rsidRDefault="00D70AF3" w:rsidP="002831F0">
      <w:pPr>
        <w:pStyle w:val="ListParagraph"/>
        <w:numPr>
          <w:ilvl w:val="0"/>
          <w:numId w:val="22"/>
        </w:numPr>
        <w:spacing w:after="180" w:line="240" w:lineRule="auto"/>
        <w:ind w:left="1004"/>
        <w:contextualSpacing/>
      </w:pPr>
      <w:r w:rsidRPr="00E0627B">
        <w:t xml:space="preserve">Type 1 HARQ codebook based on sub-slot PUCCH config </w:t>
      </w:r>
    </w:p>
    <w:p w14:paraId="68513DF8" w14:textId="77777777" w:rsidR="00D70AF3" w:rsidRPr="00E0627B" w:rsidRDefault="00D70AF3" w:rsidP="002831F0">
      <w:pPr>
        <w:pStyle w:val="ListParagraph"/>
        <w:numPr>
          <w:ilvl w:val="0"/>
          <w:numId w:val="22"/>
        </w:numPr>
        <w:spacing w:after="180" w:line="240" w:lineRule="auto"/>
        <w:ind w:left="1004"/>
        <w:contextualSpacing/>
      </w:pPr>
      <w:r w:rsidRPr="00E0627B">
        <w:t>PUCCH carrier switching for HARQ feedback</w:t>
      </w:r>
    </w:p>
    <w:p w14:paraId="0FC34776" w14:textId="77777777" w:rsidR="00D70AF3" w:rsidRPr="00E0627B" w:rsidRDefault="00D70AF3" w:rsidP="00D70AF3">
      <w:pPr>
        <w:pStyle w:val="ListParagraph"/>
        <w:ind w:left="644"/>
      </w:pPr>
      <w:r w:rsidRPr="00E0627B">
        <w:t>Companies are encouraged to provide detailed analysis and comparison accordingly</w:t>
      </w:r>
    </w:p>
    <w:p w14:paraId="1638D1D4" w14:textId="4FF6B975" w:rsidR="00D70AF3" w:rsidRDefault="00D70AF3" w:rsidP="002F3295">
      <w:pPr>
        <w:pStyle w:val="BodyText"/>
        <w:rPr>
          <w:lang w:val="x-none"/>
        </w:rPr>
      </w:pPr>
    </w:p>
    <w:p w14:paraId="4735988B" w14:textId="0C343150" w:rsidR="00D70AF3" w:rsidRPr="001A1C8D" w:rsidRDefault="00D70AF3" w:rsidP="002F3295">
      <w:pPr>
        <w:pStyle w:val="BodyText"/>
        <w:rPr>
          <w:sz w:val="20"/>
          <w:szCs w:val="20"/>
        </w:rPr>
      </w:pPr>
      <w:r w:rsidRPr="00D70AF3">
        <w:rPr>
          <w:sz w:val="20"/>
          <w:szCs w:val="20"/>
        </w:rPr>
        <w:t xml:space="preserve">In this contribution, we </w:t>
      </w:r>
      <w:r w:rsidR="001A1C8D">
        <w:rPr>
          <w:sz w:val="20"/>
          <w:szCs w:val="20"/>
        </w:rPr>
        <w:t>discuss</w:t>
      </w:r>
      <w:r w:rsidR="001A1C8D" w:rsidRPr="001A1C8D">
        <w:rPr>
          <w:sz w:val="20"/>
          <w:szCs w:val="20"/>
        </w:rPr>
        <w:t xml:space="preserve"> </w:t>
      </w:r>
      <w:r>
        <w:rPr>
          <w:sz w:val="20"/>
          <w:szCs w:val="20"/>
        </w:rPr>
        <w:t>solutions</w:t>
      </w:r>
      <w:r w:rsidRPr="00D70AF3">
        <w:rPr>
          <w:sz w:val="20"/>
          <w:szCs w:val="20"/>
        </w:rPr>
        <w:t xml:space="preserve"> </w:t>
      </w:r>
      <w:r w:rsidR="001A1C8D">
        <w:rPr>
          <w:sz w:val="20"/>
          <w:szCs w:val="20"/>
        </w:rPr>
        <w:t>to support</w:t>
      </w:r>
      <w:r>
        <w:rPr>
          <w:sz w:val="20"/>
          <w:szCs w:val="20"/>
        </w:rPr>
        <w:t xml:space="preserve"> </w:t>
      </w:r>
      <w:r w:rsidR="00501F16">
        <w:rPr>
          <w:sz w:val="20"/>
          <w:szCs w:val="20"/>
        </w:rPr>
        <w:t xml:space="preserve">Rel-17 enhancements to </w:t>
      </w:r>
      <w:r w:rsidRPr="001A1C8D">
        <w:rPr>
          <w:sz w:val="20"/>
          <w:szCs w:val="20"/>
        </w:rPr>
        <w:t>avoid SPS HARQ-ACK dropping due to TDD</w:t>
      </w:r>
      <w:r w:rsidR="001A1C8D">
        <w:rPr>
          <w:sz w:val="20"/>
          <w:szCs w:val="20"/>
        </w:rPr>
        <w:t xml:space="preserve">. In addition, we analyze and identify the need for </w:t>
      </w:r>
      <w:r w:rsidR="001A1C8D" w:rsidRPr="001A1C8D">
        <w:rPr>
          <w:sz w:val="20"/>
          <w:szCs w:val="20"/>
        </w:rPr>
        <w:t xml:space="preserve">other enhancements </w:t>
      </w:r>
      <w:r w:rsidR="001A1C8D">
        <w:rPr>
          <w:sz w:val="20"/>
          <w:szCs w:val="20"/>
        </w:rPr>
        <w:t>listed above</w:t>
      </w:r>
      <w:r w:rsidRPr="00D70AF3">
        <w:rPr>
          <w:sz w:val="20"/>
          <w:szCs w:val="20"/>
        </w:rPr>
        <w:t>.</w:t>
      </w:r>
    </w:p>
    <w:p w14:paraId="4EF4401A" w14:textId="26B6CE40" w:rsidR="004000E8" w:rsidRDefault="00230D18" w:rsidP="00CE0424">
      <w:pPr>
        <w:pStyle w:val="Heading1"/>
      </w:pPr>
      <w:bookmarkStart w:id="2" w:name="_Ref178064866"/>
      <w:r>
        <w:t>2</w:t>
      </w:r>
      <w:r>
        <w:tab/>
      </w:r>
      <w:r w:rsidR="004000E8" w:rsidRPr="00CE0424">
        <w:t>Discussion</w:t>
      </w:r>
      <w:bookmarkEnd w:id="2"/>
    </w:p>
    <w:p w14:paraId="71F3EFEE" w14:textId="764733AB" w:rsidR="00B722B2" w:rsidRDefault="00B722B2" w:rsidP="00B722B2">
      <w:pPr>
        <w:pStyle w:val="Heading2"/>
      </w:pPr>
      <w:r>
        <w:t>2.1</w:t>
      </w:r>
      <w:r>
        <w:tab/>
        <w:t>SPS HARQ-ACK dropping for TDD</w:t>
      </w:r>
    </w:p>
    <w:p w14:paraId="557CEF66" w14:textId="77777777" w:rsidR="00B722B2" w:rsidRPr="00501F16" w:rsidRDefault="00B722B2" w:rsidP="00B722B2">
      <w:pPr>
        <w:pStyle w:val="BodyText"/>
        <w:rPr>
          <w:sz w:val="20"/>
          <w:szCs w:val="20"/>
        </w:rPr>
      </w:pPr>
      <w:r w:rsidRPr="00501F16">
        <w:rPr>
          <w:sz w:val="20"/>
          <w:szCs w:val="20"/>
        </w:rPr>
        <w:t>With the introduction of shorter SPS periodicity values in Rel-16, it can happen that the periodicity value does not match with a given semi-static TDD pattern, especially when it comes to HARQ-ACK feedback timing. The timing of HARQ-ACK feedback for DL SPS is indicated by PDSCH-to-</w:t>
      </w:r>
      <w:proofErr w:type="spellStart"/>
      <w:r w:rsidRPr="00501F16">
        <w:rPr>
          <w:sz w:val="20"/>
          <w:szCs w:val="20"/>
        </w:rPr>
        <w:t>HARQ_feedback</w:t>
      </w:r>
      <w:proofErr w:type="spellEnd"/>
      <w:r w:rsidRPr="00501F16">
        <w:rPr>
          <w:sz w:val="20"/>
          <w:szCs w:val="20"/>
        </w:rPr>
        <w:t xml:space="preserve"> timing indicator field, if present, in the activation DCI. Otherwise, it is provided by an RRC parameter </w:t>
      </w:r>
      <w:r w:rsidRPr="00501F16">
        <w:rPr>
          <w:i/>
          <w:iCs/>
          <w:sz w:val="20"/>
          <w:szCs w:val="20"/>
        </w:rPr>
        <w:t>dl-</w:t>
      </w:r>
      <w:proofErr w:type="spellStart"/>
      <w:r w:rsidRPr="00501F16">
        <w:rPr>
          <w:i/>
          <w:iCs/>
          <w:sz w:val="20"/>
          <w:szCs w:val="20"/>
        </w:rPr>
        <w:t>DataToUL</w:t>
      </w:r>
      <w:proofErr w:type="spellEnd"/>
      <w:r w:rsidRPr="00501F16">
        <w:rPr>
          <w:i/>
          <w:iCs/>
          <w:sz w:val="20"/>
          <w:szCs w:val="20"/>
        </w:rPr>
        <w:t>-ACK</w:t>
      </w:r>
      <w:r w:rsidRPr="00501F16">
        <w:rPr>
          <w:sz w:val="20"/>
          <w:szCs w:val="20"/>
        </w:rPr>
        <w:t>.</w:t>
      </w:r>
    </w:p>
    <w:p w14:paraId="34F91045" w14:textId="381F3C7F" w:rsidR="00B722B2" w:rsidRPr="00501F16" w:rsidRDefault="00B722B2" w:rsidP="00B722B2">
      <w:pPr>
        <w:pStyle w:val="BodyText"/>
        <w:rPr>
          <w:sz w:val="20"/>
          <w:szCs w:val="20"/>
        </w:rPr>
      </w:pPr>
      <w:r w:rsidRPr="00501F16">
        <w:rPr>
          <w:sz w:val="20"/>
          <w:szCs w:val="20"/>
        </w:rPr>
        <w:t>It may happen that the HARQ-ACK timing value (K1) does not indicate valid UL slot for all SPS PDSCH occasions. This is illustrated in</w:t>
      </w:r>
      <w:r w:rsidR="00501F16" w:rsidRPr="00501F16">
        <w:rPr>
          <w:sz w:val="20"/>
          <w:szCs w:val="20"/>
        </w:rPr>
        <w:t xml:space="preserve"> </w:t>
      </w:r>
      <w:r w:rsidR="00501F16">
        <w:rPr>
          <w:sz w:val="20"/>
          <w:szCs w:val="20"/>
        </w:rPr>
        <w:fldChar w:fldCharType="begin"/>
      </w:r>
      <w:r w:rsidR="00501F16">
        <w:rPr>
          <w:sz w:val="20"/>
          <w:szCs w:val="20"/>
        </w:rPr>
        <w:instrText xml:space="preserve"> REF _Ref54193955 \h </w:instrText>
      </w:r>
      <w:r w:rsidR="00501F16">
        <w:rPr>
          <w:sz w:val="20"/>
          <w:szCs w:val="20"/>
        </w:rPr>
      </w:r>
      <w:r w:rsidR="00501F16">
        <w:rPr>
          <w:sz w:val="20"/>
          <w:szCs w:val="20"/>
        </w:rPr>
        <w:fldChar w:fldCharType="separate"/>
      </w:r>
      <w:r w:rsidR="00625110" w:rsidRPr="00501F16">
        <w:rPr>
          <w:rFonts w:cs="Arial"/>
          <w:sz w:val="20"/>
          <w:szCs w:val="20"/>
        </w:rPr>
        <w:t xml:space="preserve">Figure </w:t>
      </w:r>
      <w:r w:rsidR="00625110">
        <w:rPr>
          <w:rFonts w:cs="Arial"/>
          <w:noProof/>
          <w:sz w:val="20"/>
          <w:szCs w:val="20"/>
        </w:rPr>
        <w:t>1</w:t>
      </w:r>
      <w:r w:rsidR="00501F16">
        <w:rPr>
          <w:sz w:val="20"/>
          <w:szCs w:val="20"/>
        </w:rPr>
        <w:fldChar w:fldCharType="end"/>
      </w:r>
      <w:r w:rsidRPr="00501F16">
        <w:rPr>
          <w:sz w:val="20"/>
          <w:szCs w:val="20"/>
        </w:rPr>
        <w:t xml:space="preserve"> with a single SPS configuration with periodicity of 1 slot where the indicated K1 does not match with the ‘DDDU’ semi-static TDD pattern. With K1 =3 slots, HARQ-ACK feedback for the second and third SPS occasions would fall into DL slots, and thus these HARQ-ACK would be dropped. </w:t>
      </w:r>
    </w:p>
    <w:p w14:paraId="51F1F657" w14:textId="77777777" w:rsidR="00B722B2" w:rsidRPr="00D70AF3" w:rsidRDefault="00B722B2" w:rsidP="00B722B2">
      <w:pPr>
        <w:pStyle w:val="BodyText"/>
      </w:pPr>
      <w:r w:rsidRPr="00730FA1">
        <w:rPr>
          <w:noProof/>
        </w:rPr>
        <w:lastRenderedPageBreak/>
        <mc:AlternateContent>
          <mc:Choice Requires="wpg">
            <w:drawing>
              <wp:anchor distT="0" distB="0" distL="114300" distR="114300" simplePos="0" relativeHeight="251660290" behindDoc="0" locked="0" layoutInCell="1" allowOverlap="1" wp14:anchorId="18BEA327" wp14:editId="6485CC62">
                <wp:simplePos x="0" y="0"/>
                <wp:positionH relativeFrom="column">
                  <wp:posOffset>859790</wp:posOffset>
                </wp:positionH>
                <wp:positionV relativeFrom="paragraph">
                  <wp:posOffset>133985</wp:posOffset>
                </wp:positionV>
                <wp:extent cx="4564380" cy="1056005"/>
                <wp:effectExtent l="0" t="0" r="26670" b="10795"/>
                <wp:wrapTopAndBottom/>
                <wp:docPr id="1" name="Group 3"/>
                <wp:cNvGraphicFramePr/>
                <a:graphic xmlns:a="http://schemas.openxmlformats.org/drawingml/2006/main">
                  <a:graphicData uri="http://schemas.microsoft.com/office/word/2010/wordprocessingGroup">
                    <wpg:wgp>
                      <wpg:cNvGrpSpPr/>
                      <wpg:grpSpPr>
                        <a:xfrm>
                          <a:off x="0" y="0"/>
                          <a:ext cx="4564380" cy="1056005"/>
                          <a:chOff x="0" y="-31508"/>
                          <a:chExt cx="3354677" cy="951436"/>
                        </a:xfrm>
                      </wpg:grpSpPr>
                      <wpg:grpSp>
                        <wpg:cNvPr id="24" name="Group 24"/>
                        <wpg:cNvGrpSpPr/>
                        <wpg:grpSpPr>
                          <a:xfrm>
                            <a:off x="0" y="-31508"/>
                            <a:ext cx="3354677" cy="951436"/>
                            <a:chOff x="0" y="-44420"/>
                            <a:chExt cx="4310041" cy="1341349"/>
                          </a:xfrm>
                        </wpg:grpSpPr>
                        <wps:wsp>
                          <wps:cNvPr id="45" name="Rectangle 45"/>
                          <wps:cNvSpPr/>
                          <wps:spPr bwMode="auto">
                            <a:xfrm>
                              <a:off x="720063"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35F14034"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6" name="Rectangle 46"/>
                          <wps:cNvSpPr/>
                          <wps:spPr bwMode="auto">
                            <a:xfrm>
                              <a:off x="729643" y="843313"/>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388EECE6" w14:textId="77777777" w:rsidR="00301C7E" w:rsidRDefault="00301C7E" w:rsidP="00B722B2">
                                <w:pPr>
                                  <w:jc w:val="center"/>
                                  <w:rPr>
                                    <w:sz w:val="24"/>
                                    <w:szCs w:val="24"/>
                                  </w:rPr>
                                </w:pPr>
                                <w:r>
                                  <w:rPr>
                                    <w:rFonts w:hAnsi="Calibri"/>
                                    <w:color w:val="FFFFFF" w:themeColor="background1"/>
                                    <w:kern w:val="24"/>
                                    <w:sz w:val="14"/>
                                    <w:szCs w:val="14"/>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7" name="TextBox 9"/>
                          <wps:cNvSpPr txBox="1"/>
                          <wps:spPr>
                            <a:xfrm>
                              <a:off x="529616" y="84633"/>
                              <a:ext cx="537400" cy="307968"/>
                            </a:xfrm>
                            <a:prstGeom prst="rect">
                              <a:avLst/>
                            </a:prstGeom>
                            <a:ln>
                              <a:solidFill>
                                <a:schemeClr val="bg1"/>
                              </a:solidFill>
                            </a:ln>
                          </wps:spPr>
                          <wps:txbx>
                            <w:txbxContent>
                              <w:p w14:paraId="0221C03B" w14:textId="77777777" w:rsidR="00301C7E" w:rsidRDefault="00301C7E" w:rsidP="00B722B2">
                                <w:pPr>
                                  <w:rPr>
                                    <w:sz w:val="24"/>
                                    <w:szCs w:val="24"/>
                                  </w:rPr>
                                </w:pPr>
                                <w:r>
                                  <w:rPr>
                                    <w:rFonts w:hAnsi="Calibri"/>
                                    <w:color w:val="000000" w:themeColor="text1"/>
                                    <w:kern w:val="24"/>
                                    <w:sz w:val="18"/>
                                    <w:szCs w:val="18"/>
                                  </w:rPr>
                                  <w:t>K1=3</w:t>
                                </w:r>
                              </w:p>
                            </w:txbxContent>
                          </wps:txbx>
                          <wps:bodyPr vert="horz" wrap="square" lIns="72000" tIns="36000" rIns="72000" bIns="36000" rtlCol="0" anchor="t">
                            <a:noAutofit/>
                          </wps:bodyPr>
                        </wps:wsp>
                        <wps:wsp>
                          <wps:cNvPr id="48" name="Rectangle 48"/>
                          <wps:cNvSpPr/>
                          <wps:spPr bwMode="auto">
                            <a:xfrm>
                              <a:off x="2163765" y="475905"/>
                              <a:ext cx="715618" cy="819123"/>
                            </a:xfrm>
                            <a:prstGeom prst="rect">
                              <a:avLst/>
                            </a:prstGeom>
                            <a:solidFill>
                              <a:schemeClr val="accent2"/>
                            </a:solidFill>
                            <a:ln w="12700" cap="flat" cmpd="sng" algn="ctr">
                              <a:solidFill>
                                <a:schemeClr val="bg1"/>
                              </a:solidFill>
                              <a:prstDash val="solid"/>
                              <a:round/>
                              <a:headEnd type="none" w="med" len="med"/>
                              <a:tailEnd type="none" w="med" len="med"/>
                            </a:ln>
                            <a:effectLst/>
                          </wps:spPr>
                          <wps:txbx>
                            <w:txbxContent>
                              <w:p w14:paraId="7D8D697E" w14:textId="77777777" w:rsidR="00301C7E" w:rsidRDefault="00301C7E" w:rsidP="00B722B2">
                                <w:pPr>
                                  <w:rPr>
                                    <w:sz w:val="24"/>
                                    <w:szCs w:val="24"/>
                                  </w:rPr>
                                </w:pPr>
                                <w:r>
                                  <w:rPr>
                                    <w:rFonts w:hAnsi="Calibri"/>
                                    <w:color w:val="FFFFFF" w:themeColor="background1"/>
                                    <w:kern w:val="24"/>
                                    <w:sz w:val="18"/>
                                    <w:szCs w:val="18"/>
                                  </w:rPr>
                                  <w:t>UL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9" name="Rectangle 49"/>
                          <wps:cNvSpPr/>
                          <wps:spPr bwMode="auto">
                            <a:xfrm>
                              <a:off x="0"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0468A32C"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50" name="Rectangle 50"/>
                          <wps:cNvSpPr/>
                          <wps:spPr bwMode="auto">
                            <a:xfrm>
                              <a:off x="9580" y="843313"/>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221516CA" w14:textId="77777777" w:rsidR="00301C7E" w:rsidRDefault="00301C7E" w:rsidP="00B722B2">
                                <w:pPr>
                                  <w:jc w:val="center"/>
                                  <w:rPr>
                                    <w:sz w:val="24"/>
                                    <w:szCs w:val="24"/>
                                  </w:rPr>
                                </w:pPr>
                                <w:r>
                                  <w:rPr>
                                    <w:rFonts w:hAnsi="Calibri"/>
                                    <w:color w:val="FFFFFF" w:themeColor="background1"/>
                                    <w:kern w:val="24"/>
                                    <w:sz w:val="14"/>
                                    <w:szCs w:val="14"/>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51" name="Rectangle 51"/>
                          <wps:cNvSpPr/>
                          <wps:spPr bwMode="auto">
                            <a:xfrm>
                              <a:off x="1442139" y="475905"/>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1D6B0DCA"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52" name="Rectangle 52"/>
                          <wps:cNvSpPr/>
                          <wps:spPr bwMode="auto">
                            <a:xfrm>
                              <a:off x="1451719" y="841412"/>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2F14F889" w14:textId="77777777" w:rsidR="00301C7E" w:rsidRDefault="00301C7E" w:rsidP="00B722B2">
                                <w:pPr>
                                  <w:jc w:val="center"/>
                                  <w:rPr>
                                    <w:sz w:val="24"/>
                                    <w:szCs w:val="24"/>
                                  </w:rPr>
                                </w:pPr>
                                <w:r>
                                  <w:rPr>
                                    <w:rFonts w:hAnsi="Calibri"/>
                                    <w:color w:val="FFFFFF" w:themeColor="background1"/>
                                    <w:kern w:val="24"/>
                                    <w:sz w:val="14"/>
                                    <w:szCs w:val="14"/>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53" name="Rectangle 53"/>
                          <wps:cNvSpPr/>
                          <wps:spPr bwMode="auto">
                            <a:xfrm>
                              <a:off x="2460961" y="849032"/>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62EBE1DB" w14:textId="77777777" w:rsidR="00301C7E" w:rsidRDefault="00301C7E" w:rsidP="00B722B2">
                                <w:pPr>
                                  <w:jc w:val="center"/>
                                  <w:rPr>
                                    <w:sz w:val="24"/>
                                    <w:szCs w:val="24"/>
                                  </w:rPr>
                                </w:pPr>
                                <w:r>
                                  <w:rPr>
                                    <w:rFonts w:hAnsi="Calibri"/>
                                    <w:color w:val="FFFFFF" w:themeColor="background1"/>
                                    <w:kern w:val="24"/>
                                    <w:sz w:val="14"/>
                                    <w:szCs w:val="14"/>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54" name="Connector: Curved 54"/>
                          <wps:cNvCnPr>
                            <a:cxnSpLocks/>
                          </wps:cNvCnPr>
                          <wps:spPr bwMode="auto">
                            <a:xfrm rot="16200000" flipH="1">
                              <a:off x="1467025" y="-354115"/>
                              <a:ext cx="5719" cy="2400574"/>
                            </a:xfrm>
                            <a:prstGeom prst="curvedConnector3">
                              <a:avLst>
                                <a:gd name="adj1" fmla="val -9460080"/>
                              </a:avLst>
                            </a:prstGeom>
                            <a:solidFill>
                              <a:schemeClr val="accent1"/>
                            </a:solidFill>
                            <a:ln w="12700" cap="flat" cmpd="sng" algn="ctr">
                              <a:solidFill>
                                <a:schemeClr val="tx1"/>
                              </a:solidFill>
                              <a:prstDash val="solid"/>
                              <a:round/>
                              <a:headEnd type="none" w="med" len="med"/>
                              <a:tailEnd type="triangle"/>
                            </a:ln>
                            <a:effectLst/>
                          </wps:spPr>
                          <wps:bodyPr/>
                        </wps:wsp>
                        <wps:wsp>
                          <wps:cNvPr id="55" name="TextBox 17"/>
                          <wps:cNvSpPr txBox="1"/>
                          <wps:spPr>
                            <a:xfrm>
                              <a:off x="3043671" y="-44420"/>
                              <a:ext cx="483028" cy="262259"/>
                            </a:xfrm>
                            <a:prstGeom prst="rect">
                              <a:avLst/>
                            </a:prstGeom>
                            <a:ln>
                              <a:solidFill>
                                <a:schemeClr val="bg1"/>
                              </a:solidFill>
                            </a:ln>
                          </wps:spPr>
                          <wps:txbx>
                            <w:txbxContent>
                              <w:p w14:paraId="71744214" w14:textId="77777777" w:rsidR="00301C7E" w:rsidRDefault="00301C7E" w:rsidP="00B722B2">
                                <w:pPr>
                                  <w:rPr>
                                    <w:sz w:val="24"/>
                                    <w:szCs w:val="24"/>
                                  </w:rPr>
                                </w:pPr>
                                <w:r>
                                  <w:rPr>
                                    <w:rFonts w:hAnsi="Calibri"/>
                                    <w:color w:val="000000" w:themeColor="text1"/>
                                    <w:kern w:val="24"/>
                                    <w:sz w:val="18"/>
                                    <w:szCs w:val="18"/>
                                  </w:rPr>
                                  <w:t>K1=3</w:t>
                                </w:r>
                              </w:p>
                            </w:txbxContent>
                          </wps:txbx>
                          <wps:bodyPr vert="horz" wrap="square" lIns="72000" tIns="36000" rIns="72000" bIns="36000" rtlCol="0" anchor="t">
                            <a:noAutofit/>
                          </wps:bodyPr>
                        </wps:wsp>
                        <wps:wsp>
                          <wps:cNvPr id="56" name="Rectangle 56"/>
                          <wps:cNvSpPr/>
                          <wps:spPr bwMode="auto">
                            <a:xfrm>
                              <a:off x="2878805" y="475904"/>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73A286C1"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57" name="Rectangle 57"/>
                          <wps:cNvSpPr/>
                          <wps:spPr bwMode="auto">
                            <a:xfrm>
                              <a:off x="3594423" y="475904"/>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713BA5E5"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58" name="Connector: Curved 58"/>
                          <wps:cNvCnPr>
                            <a:cxnSpLocks/>
                          </wps:cNvCnPr>
                          <wps:spPr bwMode="auto">
                            <a:xfrm rot="16200000" flipH="1">
                              <a:off x="2248000" y="-338869"/>
                              <a:ext cx="5719" cy="2400574"/>
                            </a:xfrm>
                            <a:prstGeom prst="curvedConnector3">
                              <a:avLst>
                                <a:gd name="adj1" fmla="val -9460080"/>
                              </a:avLst>
                            </a:prstGeom>
                            <a:solidFill>
                              <a:schemeClr val="accent1"/>
                            </a:solidFill>
                            <a:ln w="12700" cap="flat" cmpd="sng" algn="ctr">
                              <a:solidFill>
                                <a:schemeClr val="tx1"/>
                              </a:solidFill>
                              <a:prstDash val="dash"/>
                              <a:round/>
                              <a:headEnd type="none" w="med" len="med"/>
                              <a:tailEnd type="triangle"/>
                            </a:ln>
                            <a:effectLst/>
                          </wps:spPr>
                          <wps:bodyPr/>
                        </wps:wsp>
                        <wps:wsp>
                          <wps:cNvPr id="59" name="Rectangle 59"/>
                          <wps:cNvSpPr/>
                          <wps:spPr bwMode="auto">
                            <a:xfrm>
                              <a:off x="3182841" y="858558"/>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0BE11B10" w14:textId="77777777" w:rsidR="00301C7E" w:rsidRDefault="00301C7E" w:rsidP="00B722B2">
                                <w:pPr>
                                  <w:jc w:val="center"/>
                                  <w:rPr>
                                    <w:sz w:val="24"/>
                                    <w:szCs w:val="24"/>
                                  </w:rPr>
                                </w:pPr>
                                <w:r>
                                  <w:rPr>
                                    <w:rFonts w:hAnsi="Calibri"/>
                                    <w:color w:val="FFFFFF" w:themeColor="background1"/>
                                    <w:kern w:val="24"/>
                                    <w:sz w:val="14"/>
                                    <w:szCs w:val="14"/>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60" name="Rectangle 60"/>
                          <wps:cNvSpPr/>
                          <wps:spPr bwMode="auto">
                            <a:xfrm>
                              <a:off x="3877939" y="837338"/>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55A6DFAF" w14:textId="77777777" w:rsidR="00301C7E" w:rsidRDefault="00301C7E" w:rsidP="00B722B2">
                                <w:pPr>
                                  <w:jc w:val="center"/>
                                  <w:rPr>
                                    <w:sz w:val="24"/>
                                    <w:szCs w:val="24"/>
                                  </w:rPr>
                                </w:pPr>
                                <w:r>
                                  <w:rPr>
                                    <w:rFonts w:hAnsi="Calibri"/>
                                    <w:color w:val="FFFFFF" w:themeColor="background1"/>
                                    <w:kern w:val="24"/>
                                    <w:sz w:val="14"/>
                                    <w:szCs w:val="14"/>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61" name="TextBox 23"/>
                          <wps:cNvSpPr txBox="1"/>
                          <wps:spPr>
                            <a:xfrm>
                              <a:off x="1971755" y="-44420"/>
                              <a:ext cx="715618" cy="307968"/>
                            </a:xfrm>
                            <a:prstGeom prst="rect">
                              <a:avLst/>
                            </a:prstGeom>
                            <a:ln>
                              <a:solidFill>
                                <a:schemeClr val="bg1"/>
                              </a:solidFill>
                            </a:ln>
                          </wps:spPr>
                          <wps:txbx>
                            <w:txbxContent>
                              <w:p w14:paraId="1BFBED53" w14:textId="77777777" w:rsidR="00301C7E" w:rsidRDefault="00301C7E" w:rsidP="00B722B2">
                                <w:pPr>
                                  <w:rPr>
                                    <w:sz w:val="24"/>
                                    <w:szCs w:val="24"/>
                                  </w:rPr>
                                </w:pPr>
                                <w:r>
                                  <w:rPr>
                                    <w:rFonts w:hAnsi="Calibri"/>
                                    <w:color w:val="000000" w:themeColor="text1"/>
                                    <w:kern w:val="24"/>
                                    <w:sz w:val="18"/>
                                    <w:szCs w:val="18"/>
                                  </w:rPr>
                                  <w:t>K1=3</w:t>
                                </w:r>
                              </w:p>
                            </w:txbxContent>
                          </wps:txbx>
                          <wps:bodyPr vert="horz" wrap="square" lIns="72000" tIns="36000" rIns="72000" bIns="36000" rtlCol="0" anchor="t">
                            <a:noAutofit/>
                          </wps:bodyPr>
                        </wps:wsp>
                        <wps:wsp>
                          <wps:cNvPr id="62" name="Connector: Curved 62"/>
                          <wps:cNvCnPr>
                            <a:cxnSpLocks/>
                          </wps:cNvCnPr>
                          <wps:spPr bwMode="auto">
                            <a:xfrm rot="16200000" flipH="1">
                              <a:off x="2950829" y="-354994"/>
                              <a:ext cx="5719" cy="2400574"/>
                            </a:xfrm>
                            <a:prstGeom prst="curvedConnector3">
                              <a:avLst>
                                <a:gd name="adj1" fmla="val -9460080"/>
                              </a:avLst>
                            </a:prstGeom>
                            <a:solidFill>
                              <a:schemeClr val="accent1"/>
                            </a:solidFill>
                            <a:ln w="12700" cap="flat" cmpd="sng" algn="ctr">
                              <a:solidFill>
                                <a:schemeClr val="tx1"/>
                              </a:solidFill>
                              <a:prstDash val="dash"/>
                              <a:round/>
                              <a:headEnd type="none" w="med" len="med"/>
                              <a:tailEnd type="triangle"/>
                            </a:ln>
                            <a:effectLst/>
                          </wps:spPr>
                          <wps:bodyPr/>
                        </wps:wsp>
                      </wpg:grpSp>
                      <wps:wsp>
                        <wps:cNvPr id="63" name="Multiplication Sign 63"/>
                        <wps:cNvSpPr/>
                        <wps:spPr bwMode="auto">
                          <a:xfrm>
                            <a:off x="2559580" y="613558"/>
                            <a:ext cx="185390" cy="301040"/>
                          </a:xfrm>
                          <a:prstGeom prst="mathMultiply">
                            <a:avLst/>
                          </a:prstGeom>
                          <a:solidFill>
                            <a:srgbClr val="C00000"/>
                          </a:solidFill>
                          <a:ln w="12700" cap="flat" cmpd="sng" algn="ctr">
                            <a:solidFill>
                              <a:srgbClr val="C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4" name="Multiplication Sign 64"/>
                        <wps:cNvSpPr/>
                        <wps:spPr bwMode="auto">
                          <a:xfrm>
                            <a:off x="3088495" y="600746"/>
                            <a:ext cx="185390" cy="301040"/>
                          </a:xfrm>
                          <a:prstGeom prst="mathMultiply">
                            <a:avLst/>
                          </a:prstGeom>
                          <a:solidFill>
                            <a:srgbClr val="C00000"/>
                          </a:solidFill>
                          <a:ln w="12700" cap="flat" cmpd="sng" algn="ctr">
                            <a:solidFill>
                              <a:srgbClr val="C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BEA327" id="Group 3" o:spid="_x0000_s1026" style="position:absolute;left:0;text-align:left;margin-left:67.7pt;margin-top:10.55pt;width:359.4pt;height:83.15pt;z-index:251660290;mso-width-relative:margin;mso-height-relative:margin" coordorigin=",-315" coordsize="33546,9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hlu6AcAACdGAAAOAAAAZHJzL2Uyb0RvYy54bWzsXFtzm0YUfu9M/wPDuyOWO5rYGddp0s44&#10;aaZOJ89rQBItAgrYkvvr++3ZZZFkOXHk2METXmzu7J4937l9B718tV7mxnVaN1lZHJvshWUaaRGX&#10;SVbMj82/Pr45Ck2jaXmR8Lws0mPzJm3MVyc///RyVU1Tu1yUeZLWBh5SNNNVdWwu2raaTiZNvEiX&#10;vHlRVmmBk7OyXvIWu/V8ktR8hacv84ltWf5kVdZJVZdx2jQ4+lqeNE/o+bNZGrd/zGZN2hr5sYmx&#10;tfS3pr+X4u/k5CWfzmteLbJYDYMfMIolzwq8VD/qNW+5cVVntx61zOK6bMpZ+yIul5NyNsvilOaA&#10;2TBrZzZv6/KqornMp6t5pcUE0e7I6eDHxu+vP9RGlmDtTKPgSywRvdVwhGhW1XyKK97W1UX1oVYH&#10;5nJPzHY9q5fiP+ZhrEmoN1qo6bo1Yhx0Pd91Qsg+xjlmeb5leVLs8QJr09935DDPCrtTv6rbHcdz&#10;/SCQt0cecx1fXDLpXj4RY9RD0jt67Gp2trs9PewfOr/NcXaTvGOUfLo7R9d1baV18aKbo+swy3Kx&#10;ACQix2WOG312ksBK06tD8zB1uFjwKiUta8RiK4G5XiewPwEiXszz1MAxEhpdpzWimTZQDuNy9a5M&#10;oD78qi0JCjvKEQi4OqYBLXCDILRoGfm0k2DAPJ/BWAgRhCxiNimgXmY+reqmfZuWS0NsHJs1RkWv&#10;4dfnTSs1ortEqGRT5lnyJstz2hHmJD3La+OawxDwOE6LlikRb12ZF8YKamoHltBYDos0y3mLzWUF&#10;jDTF3DR4Poepi9uaXr91N5mt/j2X873vEMN8zZuFHAw9QAyFTwH3IqGtRcqTX4vEaG8qiLSA6TTF&#10;uJZpYhp5iteLLbqy5Vl+nyshybwQL0nJKiqZrSq5egIuzbRdX67xULF5WSY3WNS6lBazqeI3GYZ9&#10;zpv2A69hIiEemH2cXZT1fxgcTCjk8+8VrzHU/PcCSilWXNhc2nGAe+zU8gygbpvGpTrjBT6U7Wp5&#10;VmJxAAO8jTbF9W3ebc7qcvkJ1v5UvBWneBHj3ccmVkdunrXSsMNbxOnpKV0EK1vx9ry4qGLxaCEA&#10;If6P60+8rpQqtdDB92UHAz7d0Sh5rbizKE+h3LOM1K2XEqyR2AEkpeweH5tCXGSrN7BJeBLjAIa/&#10;HpsRjDRhM3QdhxH2emx6WEiYXcKmYzssJCv9uNgU8s6vlrApEiYe1IcMJ16rYUZ+gADUIf2b4rdd&#10;Pz/8Kl8+wvgZwBhRjYTxR1igX8q1QV5/A8NGu8ZhYbjUegpPK5Cx41s9O/IZACp8p+s7u/B1Apfc&#10;GU47VhD5D4Sv9CNbsNOIlGDd6/iUByJbKechZip8Dums3c1RuZ4HeBfpdzrvIv1O70d6vzEom47Y&#10;55ZNp4Xa0IcNLfhivGUz3wl8RHEUcHlRF3V/v4CLVliY783Q7Jsa7L16Jz3+YAMuUn6VbY1x10Yk&#10;P8C4K9qD0V2b/TUYRRRL6BzToaGmQ4ROVSsY0TlodHpA064HxTGFxwOyosgTZSuKqcacqKudPNuc&#10;SNeuxtIGpc19GWRIYbCny9B9aQPHDgcxQ8GVOXDcgwmD99YUxjBYcBC6hjVidMgYRen2lqPV6fsB&#10;jpa5HguYxGjoMpfRw8b647P1tUFnsEccDxnHqPjfwrGuRByAY9v1LRQiVcwcWc4Ojl0WujaMh+D4&#10;noZHsInxGXmEnjFUVdgv8oCU+Or644jjIeNY9zaclUUBXrysp8bZVX2dJoanaxfA81kh2YN4DT70&#10;vIz/aRBXUz1enxTF5rvpfMkHM18U2AWjMMuz6reOV1VNIAztGpYt685HaN5gTLV7dIVnj1y9sAE2&#10;aAkvoBFCLTtOo2PxFTsb00T0zBxCNFG0Im+ZJ8qE8eRvGJ7ZMgc3DZLfOIpgjCwk8GKKitPVayj6&#10;CMTdW5XoHQ7jqZoEnt7Jt3VG/RxKNF9sC5Dg71Tl6WhuD0ok/VPHjzEdWCjvdF+CzLHQNxRIz3S0&#10;0YPT6aQbOpatuk9s37a97f6br+4+eRyKTJealTn+wSgyb0/bA44dXhuwwyAMwYvp2gCZoj7vGHuS&#10;htGTRLEI06XcMRjRjmx4HJmnmxo2Cni7ZltB9u5AQzhnFU84XoQSXtc4CB57BOkgGwclSHWpdgTp&#10;kEGqm010XN1nDDrp00kB2pgfM2OwbTekdAIpwZHjhKFPgU7vh8eMYat9+V4ZQwJGXYRG38KDP5uE&#10;YU9/hozkD+yhQqurjYK0LGh5oecRNnrFHAtaWxn0oBvbpX/SNMXonwbsn/w9rRw4dnim54RBECkW&#10;OHQCOBlpG3X+P1amN5synwGQNU8xAnnIQIbv3C7hye+6NvzxfUt4LApYIEqCIkrcU8LbLNYMt8ud&#10;6Xq80tsfrIbn696B25kHzvUW/km4CjvCF6e2bDwQXEUU7RQXxszj2Wce/QfCT/R1nvjIVdq8d1d5&#10;m1V5FvMWn8cbF9m8MHC2V/KL7qvqz5FuG7Uw2/N0U6rPnFv5CAs9J0LsRAQ7vid3O/rrDm4NH9Uv&#10;1CBvel4N4wNj1tFwt3myen6pP6U9k0ygvGUrGXhgR9v9XjLYQGWMSrQSDa9G7WvCfC9CtYtWJKPC&#10;6/2q1VYYupGMUsA/B+7OZ+4jQrNEpl7f+2P3EaGHIZT8KX6NhO5Wv5wifu5kcx/bm7/vcvI/AAAA&#10;//8DAFBLAwQUAAYACAAAACEAi4BYGOAAAAAKAQAADwAAAGRycy9kb3ducmV2LnhtbEyPwWrDMBBE&#10;74X+g9hCb40sx26NazmE0PYUCk0KITfF2tgmlmQsxXb+vttTexzmMfu2WM2mYyMOvnVWglhEwNBW&#10;Tre2lvC9f3/KgPmgrFadsyjhhh5W5f1doXLtJvuF4y7UjEasz5WEJoQ+59xXDRrlF65HS93ZDUYF&#10;ikPN9aAmGjcdj6PomRvVWrrQqB43DVaX3dVI+JjUtF6Kt3F7OW9ux336edgKlPLxYV6/Ags4hz8Y&#10;fvVJHUpyOrmr1Z51lJdpQqiEWAhgBGRpEgM7UZO9JMDLgv9/ofwBAAD//wMAUEsBAi0AFAAGAAgA&#10;AAAhALaDOJL+AAAA4QEAABMAAAAAAAAAAAAAAAAAAAAAAFtDb250ZW50X1R5cGVzXS54bWxQSwEC&#10;LQAUAAYACAAAACEAOP0h/9YAAACUAQAACwAAAAAAAAAAAAAAAAAvAQAAX3JlbHMvLnJlbHNQSwEC&#10;LQAUAAYACAAAACEAEnYZbugHAAAnRgAADgAAAAAAAAAAAAAAAAAuAgAAZHJzL2Uyb0RvYy54bWxQ&#10;SwECLQAUAAYACAAAACEAi4BYGOAAAAAKAQAADwAAAAAAAAAAAAAAAABCCgAAZHJzL2Rvd25yZXYu&#10;eG1sUEsFBgAAAAAEAAQA8wAAAE8LAAAAAA==&#10;">
                <v:group id="Group 24" o:spid="_x0000_s1027" style="position:absolute;top:-315;width:33546;height:9514" coordorigin=",-444" coordsize="43100,1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45" o:spid="_x0000_s1028" style="position:absolute;left:7200;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LaIwgAAANsAAAAPAAAAZHJzL2Rvd25yZXYueG1sRI/disIw&#10;EIXvF3yHMIJ3a6rootUooggLC8JWBS/HZmyrzaQ0sda3NwsLXh7Oz8eZL1tTioZqV1hWMOhHIIhT&#10;qwvOFBz2288JCOeRNZaWScGTHCwXnY85xto++JeaxGcijLCLUUHufRVL6dKcDLq+rYiDd7G1QR9k&#10;nUld4yOMm1IOo+hLGiw4EHKsaJ1TekvuJkDu511zHSZeH0+MlTu4zc90olSv265mIDy1/h3+b39r&#10;BaMx/H0JP0AuXgAAAP//AwBQSwECLQAUAAYACAAAACEA2+H2y+4AAACFAQAAEwAAAAAAAAAAAAAA&#10;AAAAAAAAW0NvbnRlbnRfVHlwZXNdLnhtbFBLAQItABQABgAIAAAAIQBa9CxbvwAAABUBAAALAAAA&#10;AAAAAAAAAAAAAB8BAABfcmVscy8ucmVsc1BLAQItABQABgAIAAAAIQBumLaIwgAAANsAAAAPAAAA&#10;AAAAAAAAAAAAAAcCAABkcnMvZG93bnJldi54bWxQSwUGAAAAAAMAAwC3AAAA9gIAAAAA&#10;" fillcolor="#4472c4 [3204]" strokecolor="white [3212]" strokeweight="1pt">
                    <v:stroke joinstyle="round"/>
                    <v:textbox inset="2mm,1mm,5.76pt,2.88pt">
                      <w:txbxContent>
                        <w:p w14:paraId="35F14034"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46" o:spid="_x0000_s1029" style="position:absolute;left:7296;top:8433;width:5200;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cBQwwAAANsAAAAPAAAAZHJzL2Rvd25yZXYueG1sRI/NasMw&#10;EITvgb6D2EJviZwf4uJGCaVQ6CXQxrnktlgb2cRaGWtru29fBQo9DjPzDbM7TL5VA/WxCWxguchA&#10;EVfBNuwMnMv3+TOoKMgW28Bk4IciHPYPsx0WNoz8RcNJnEoQjgUaqEW6QutY1eQxLkJHnLxr6D1K&#10;kr3TtscxwX2rV1m21R4bTgs1dvRWU3U7fXsDkpMMn5fruHZhk6+PblXm2hvz9Di9voASmuQ//Nf+&#10;sAY2W7h/ST9A738BAAD//wMAUEsBAi0AFAAGAAgAAAAhANvh9svuAAAAhQEAABMAAAAAAAAAAAAA&#10;AAAAAAAAAFtDb250ZW50X1R5cGVzXS54bWxQSwECLQAUAAYACAAAACEAWvQsW78AAAAVAQAACwAA&#10;AAAAAAAAAAAAAAAfAQAAX3JlbHMvLnJlbHNQSwECLQAUAAYACAAAACEABpHAUMMAAADbAAAADwAA&#10;AAAAAAAAAAAAAAAHAgAAZHJzL2Rvd25yZXYueG1sUEsFBgAAAAADAAMAtwAAAPcCAAAAAA==&#10;" fillcolor="#1f3763 [1604]" strokecolor="black [3213]" strokeweight="1pt">
                    <v:stroke joinstyle="round"/>
                    <v:textbox inset="2mm,1mm,5.76pt,2.88pt">
                      <w:txbxContent>
                        <w:p w14:paraId="388EECE6" w14:textId="77777777" w:rsidR="00301C7E" w:rsidRDefault="00301C7E" w:rsidP="00B722B2">
                          <w:pPr>
                            <w:jc w:val="center"/>
                            <w:rPr>
                              <w:sz w:val="24"/>
                              <w:szCs w:val="24"/>
                            </w:rPr>
                          </w:pPr>
                          <w:r>
                            <w:rPr>
                              <w:rFonts w:hAnsi="Calibri"/>
                              <w:color w:val="FFFFFF" w:themeColor="background1"/>
                              <w:kern w:val="24"/>
                              <w:sz w:val="14"/>
                              <w:szCs w:val="14"/>
                            </w:rPr>
                            <w:t>SPS</w:t>
                          </w:r>
                        </w:p>
                      </w:txbxContent>
                    </v:textbox>
                  </v:rect>
                  <v:shapetype id="_x0000_t202" coordsize="21600,21600" o:spt="202" path="m,l,21600r21600,l21600,xe">
                    <v:stroke joinstyle="miter"/>
                    <v:path gradientshapeok="t" o:connecttype="rect"/>
                  </v:shapetype>
                  <v:shape id="TextBox 9" o:spid="_x0000_s1030" type="#_x0000_t202" style="position:absolute;left:5296;top:846;width:5374;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VxxQAAANsAAAAPAAAAZHJzL2Rvd25yZXYueG1sRI9Ba8JA&#10;FITvQv/D8oTedGMpRlJXkUBB2oIa7aG3R/Y1G8y+TbNbk/77riB4HGbmG2a5HmwjLtT52rGC2TQB&#10;QVw6XXOl4HR8nSxA+ICssXFMCv7Iw3r1MFpipl3PB7oUoRIRwj5DBSaENpPSl4Ys+qlriaP37TqL&#10;IcqukrrDPsJtI5+SZC4t1hwXDLaUGyrPxa9V8NFv0+p99/WTp2+2/Nyn89wsUKnH8bB5ARFoCPfw&#10;rb3VCp5TuH6JP0Cu/gEAAP//AwBQSwECLQAUAAYACAAAACEA2+H2y+4AAACFAQAAEwAAAAAAAAAA&#10;AAAAAAAAAAAAW0NvbnRlbnRfVHlwZXNdLnhtbFBLAQItABQABgAIAAAAIQBa9CxbvwAAABUBAAAL&#10;AAAAAAAAAAAAAAAAAB8BAABfcmVscy8ucmVsc1BLAQItABQABgAIAAAAIQA/wCVxxQAAANsAAAAP&#10;AAAAAAAAAAAAAAAAAAcCAABkcnMvZG93bnJldi54bWxQSwUGAAAAAAMAAwC3AAAA+QIAAAAA&#10;" filled="f" strokecolor="white [3212]">
                    <v:textbox inset="2mm,1mm,2mm,1mm">
                      <w:txbxContent>
                        <w:p w14:paraId="0221C03B" w14:textId="77777777" w:rsidR="00301C7E" w:rsidRDefault="00301C7E" w:rsidP="00B722B2">
                          <w:pPr>
                            <w:rPr>
                              <w:sz w:val="24"/>
                              <w:szCs w:val="24"/>
                            </w:rPr>
                          </w:pPr>
                          <w:r>
                            <w:rPr>
                              <w:rFonts w:hAnsi="Calibri"/>
                              <w:color w:val="000000" w:themeColor="text1"/>
                              <w:kern w:val="24"/>
                              <w:sz w:val="18"/>
                              <w:szCs w:val="18"/>
                            </w:rPr>
                            <w:t>K1=3</w:t>
                          </w:r>
                        </w:p>
                      </w:txbxContent>
                    </v:textbox>
                  </v:shape>
                  <v:rect id="Rectangle 48" o:spid="_x0000_s1031" style="position:absolute;left:21637;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JMSwAAAANsAAAAPAAAAZHJzL2Rvd25yZXYueG1sRE/LisIw&#10;FN0L8w/hDsxGNFVEpRplGBBkYAQfH3Btrk0xuSlNtNWvnywEl4fzXq47Z8WdmlB5VjAaZiCIC68r&#10;LhWcjpvBHESIyBqtZ1LwoADr1Udvibn2Le/pfoilSCEcclRgYqxzKUNhyGEY+po4cRffOIwJNqXU&#10;DbYp3Fk5zrKpdFhxajBY04+h4nq4OQV252y/fcpz+B1fpuXDnCd/z5lSX5/d9wJEpC6+xS/3ViuY&#10;pLHpS/oBcvUPAAD//wMAUEsBAi0AFAAGAAgAAAAhANvh9svuAAAAhQEAABMAAAAAAAAAAAAAAAAA&#10;AAAAAFtDb250ZW50X1R5cGVzXS54bWxQSwECLQAUAAYACAAAACEAWvQsW78AAAAVAQAACwAAAAAA&#10;AAAAAAAAAAAfAQAAX3JlbHMvLnJlbHNQSwECLQAUAAYACAAAACEAGUyTEsAAAADbAAAADwAAAAAA&#10;AAAAAAAAAAAHAgAAZHJzL2Rvd25yZXYueG1sUEsFBgAAAAADAAMAtwAAAPQCAAAAAA==&#10;" fillcolor="#ed7d31 [3205]" strokecolor="white [3212]" strokeweight="1pt">
                    <v:stroke joinstyle="round"/>
                    <v:textbox inset="2mm,1mm,5.76pt,2.88pt">
                      <w:txbxContent>
                        <w:p w14:paraId="7D8D697E" w14:textId="77777777" w:rsidR="00301C7E" w:rsidRDefault="00301C7E" w:rsidP="00B722B2">
                          <w:pPr>
                            <w:rPr>
                              <w:sz w:val="24"/>
                              <w:szCs w:val="24"/>
                            </w:rPr>
                          </w:pPr>
                          <w:r>
                            <w:rPr>
                              <w:rFonts w:hAnsi="Calibri"/>
                              <w:color w:val="FFFFFF" w:themeColor="background1"/>
                              <w:kern w:val="24"/>
                              <w:sz w:val="18"/>
                              <w:szCs w:val="18"/>
                            </w:rPr>
                            <w:t>UL slot</w:t>
                          </w:r>
                        </w:p>
                      </w:txbxContent>
                    </v:textbox>
                  </v:rect>
                  <v:rect id="Rectangle 49" o:spid="_x0000_s1032" style="position:absolute;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byNwwAAANsAAAAPAAAAZHJzL2Rvd25yZXYueG1sRI9ba8JA&#10;EIXfC/0PyxT6VjeGIia6irQUCgXBGKGP0+yYpM3Ohuzm0n/vCoKPh3P5OOvtZBoxUOdqywrmswgE&#10;cWF1zaWC/PjxsgThPLLGxjIp+CcH283jwxpTbUc+0JD5UoQRdikqqLxvUyldUZFBN7MtcfDOtjPo&#10;g+xKqTscw7hpZBxFC2mw5kCosKW3ioq/rDcB0v/sh9848/r0zdi63L1/JUulnp+m3QqEp8nfw7f2&#10;p1bwmsD1S/gBcnMBAAD//wMAUEsBAi0AFAAGAAgAAAAhANvh9svuAAAAhQEAABMAAAAAAAAAAAAA&#10;AAAAAAAAAFtDb250ZW50X1R5cGVzXS54bWxQSwECLQAUAAYACAAAACEAWvQsW78AAAAVAQAACwAA&#10;AAAAAAAAAAAAAAAfAQAAX3JlbHMvLnJlbHNQSwECLQAUAAYACAAAACEA79W8jcMAAADbAAAADwAA&#10;AAAAAAAAAAAAAAAHAgAAZHJzL2Rvd25yZXYueG1sUEsFBgAAAAADAAMAtwAAAPcCAAAAAA==&#10;" fillcolor="#4472c4 [3204]" strokecolor="white [3212]" strokeweight="1pt">
                    <v:stroke joinstyle="round"/>
                    <v:textbox inset="2mm,1mm,5.76pt,2.88pt">
                      <w:txbxContent>
                        <w:p w14:paraId="0468A32C"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50" o:spid="_x0000_s1033" style="position:absolute;left:95;top:8433;width:5201;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WtiwAAAANsAAAAPAAAAZHJzL2Rvd25yZXYueG1sRE/JasMw&#10;EL0X8g9iArk1cpbWxY0SQiDQSyFLL70N1kQ2tUbGmtju31eHQI+Pt292o29UT12sAxtYzDNQxGWw&#10;NTsDX9fj8xuoKMgWm8Bk4Jci7LaTpw0WNgx8pv4iTqUQjgUaqETaQutYVuQxzkNLnLhb6DxKgp3T&#10;tsMhhftGL7PsVXusOTVU2NKhovLncvcGJCfpT9+3YeXCOl99uuU1196Y2XTcv4MSGuVf/HB/WAMv&#10;aX36kn6A3v4BAAD//wMAUEsBAi0AFAAGAAgAAAAhANvh9svuAAAAhQEAABMAAAAAAAAAAAAAAAAA&#10;AAAAAFtDb250ZW50X1R5cGVzXS54bWxQSwECLQAUAAYACAAAACEAWvQsW78AAAAVAQAACwAAAAAA&#10;AAAAAAAAAAAfAQAAX3JlbHMvLnJlbHNQSwECLQAUAAYACAAAACEAY+1rYsAAAADbAAAADwAAAAAA&#10;AAAAAAAAAAAHAgAAZHJzL2Rvd25yZXYueG1sUEsFBgAAAAADAAMAtwAAAPQCAAAAAA==&#10;" fillcolor="#1f3763 [1604]" strokecolor="black [3213]" strokeweight="1pt">
                    <v:stroke joinstyle="round"/>
                    <v:textbox inset="2mm,1mm,5.76pt,2.88pt">
                      <w:txbxContent>
                        <w:p w14:paraId="221516CA" w14:textId="77777777" w:rsidR="00301C7E" w:rsidRDefault="00301C7E" w:rsidP="00B722B2">
                          <w:pPr>
                            <w:jc w:val="center"/>
                            <w:rPr>
                              <w:sz w:val="24"/>
                              <w:szCs w:val="24"/>
                            </w:rPr>
                          </w:pPr>
                          <w:r>
                            <w:rPr>
                              <w:rFonts w:hAnsi="Calibri"/>
                              <w:color w:val="FFFFFF" w:themeColor="background1"/>
                              <w:kern w:val="24"/>
                              <w:sz w:val="14"/>
                              <w:szCs w:val="14"/>
                            </w:rPr>
                            <w:t>SPS</w:t>
                          </w:r>
                        </w:p>
                      </w:txbxContent>
                    </v:textbox>
                  </v:rect>
                  <v:rect id="Rectangle 51" o:spid="_x0000_s1034" style="position:absolute;left:14421;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iZWwwAAANsAAAAPAAAAZHJzL2Rvd25yZXYueG1sRI9ba8JA&#10;EIXfC/6HZYS+6SaBio2uIpZCoVAwptDHaXZM0mZnQ3Zz6b93BaGPh3P5ONv9ZBoxUOdqywriZQSC&#10;uLC65lJBfn5drEE4j6yxsUwK/sjBfjd72GKq7cgnGjJfijDCLkUFlfdtKqUrKjLolrYlDt7FdgZ9&#10;kF0pdYdjGDeNTKJoJQ3WHAgVtnSsqPjNehMg/ffH8JNkXn9+MbYudy/vz2ulHufTYQPC0+T/w/f2&#10;m1bwFMPtS/gBcncFAAD//wMAUEsBAi0AFAAGAAgAAAAhANvh9svuAAAAhQEAABMAAAAAAAAAAAAA&#10;AAAAAAAAAFtDb250ZW50X1R5cGVzXS54bWxQSwECLQAUAAYACAAAACEAWvQsW78AAAAVAQAACwAA&#10;AAAAAAAAAAAAAAAfAQAAX3JlbHMvLnJlbHNQSwECLQAUAAYACAAAACEAlHomVsMAAADbAAAADwAA&#10;AAAAAAAAAAAAAAAHAgAAZHJzL2Rvd25yZXYueG1sUEsFBgAAAAADAAMAtwAAAPcCAAAAAA==&#10;" fillcolor="#4472c4 [3204]" strokecolor="white [3212]" strokeweight="1pt">
                    <v:stroke joinstyle="round"/>
                    <v:textbox inset="2mm,1mm,5.76pt,2.88pt">
                      <w:txbxContent>
                        <w:p w14:paraId="1D6B0DCA"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52" o:spid="_x0000_s1035" style="position:absolute;left:14517;top:8414;width:5200;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1COwwAAANsAAAAPAAAAZHJzL2Rvd25yZXYueG1sRI9BS8NA&#10;FITvgv9heUJvdtNUm5J2W6RQ8CJo68XbI/u6Cc2+Ddlnkv57VxA8DjPzDbPdT75VA/WxCWxgMc9A&#10;EVfBNuwMfJ6Pj2tQUZAttoHJwI0i7Hf3d1ssbRj5g4aTOJUgHEs0UIt0pdaxqsljnIeOOHmX0HuU&#10;JHunbY9jgvtW51m20h4bTgs1dnSoqbqevr0BKUiG96/LuHThqVi+ufxcaG/M7GF62YASmuQ//Nd+&#10;tQaec/j9kn6A3v0AAAD//wMAUEsBAi0AFAAGAAgAAAAhANvh9svuAAAAhQEAABMAAAAAAAAAAAAA&#10;AAAAAAAAAFtDb250ZW50X1R5cGVzXS54bWxQSwECLQAUAAYACAAAACEAWvQsW78AAAAVAQAACwAA&#10;AAAAAAAAAAAAAAAfAQAAX3JlbHMvLnJlbHNQSwECLQAUAAYACAAAACEA/HNQjsMAAADbAAAADwAA&#10;AAAAAAAAAAAAAAAHAgAAZHJzL2Rvd25yZXYueG1sUEsFBgAAAAADAAMAtwAAAPcCAAAAAA==&#10;" fillcolor="#1f3763 [1604]" strokecolor="black [3213]" strokeweight="1pt">
                    <v:stroke joinstyle="round"/>
                    <v:textbox inset="2mm,1mm,5.76pt,2.88pt">
                      <w:txbxContent>
                        <w:p w14:paraId="2F14F889" w14:textId="77777777" w:rsidR="00301C7E" w:rsidRDefault="00301C7E" w:rsidP="00B722B2">
                          <w:pPr>
                            <w:jc w:val="center"/>
                            <w:rPr>
                              <w:sz w:val="24"/>
                              <w:szCs w:val="24"/>
                            </w:rPr>
                          </w:pPr>
                          <w:r>
                            <w:rPr>
                              <w:rFonts w:hAnsi="Calibri"/>
                              <w:color w:val="FFFFFF" w:themeColor="background1"/>
                              <w:kern w:val="24"/>
                              <w:sz w:val="14"/>
                              <w:szCs w:val="14"/>
                            </w:rPr>
                            <w:t>SPS</w:t>
                          </w:r>
                        </w:p>
                      </w:txbxContent>
                    </v:textbox>
                  </v:rect>
                  <v:rect id="Rectangle 53" o:spid="_x0000_s1036" style="position:absolute;left:24609;top:8490;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lHxQAAANsAAAAPAAAAZHJzL2Rvd25yZXYueG1sRI9Ba8JA&#10;FITvBf/D8oTedKOtpURXiYIgHgraWvD2zD6TaPZtyG5M/PeuUOhxmJlvmNmiM6W4Ue0KywpGwwgE&#10;cWp1wZmCn+/14BOE88gaS8uk4E4OFvPeywxjbVve0W3vMxEg7GJUkHtfxVK6NCeDbmgr4uCdbW3Q&#10;B1lnUtfYBrgp5TiKPqTBgsNCjhWtckqv+8YooNPXbp1sf98Pl0ObNEfX3Je+Ueq13yVTEJ46/x/+&#10;a2+0gskbPL+EHyDnDwAAAP//AwBQSwECLQAUAAYACAAAACEA2+H2y+4AAACFAQAAEwAAAAAAAAAA&#10;AAAAAAAAAAAAW0NvbnRlbnRfVHlwZXNdLnhtbFBLAQItABQABgAIAAAAIQBa9CxbvwAAABUBAAAL&#10;AAAAAAAAAAAAAAAAAB8BAABfcmVscy8ucmVsc1BLAQItABQABgAIAAAAIQBURHlHxQAAANsAAAAP&#10;AAAAAAAAAAAAAAAAAAcCAABkcnMvZG93bnJldi54bWxQSwUGAAAAAAMAAwC3AAAA+QIAAAAA&#10;" fillcolor="#823b0b [1605]" strokecolor="black [3213]" strokeweight="1pt">
                    <v:stroke joinstyle="round"/>
                    <v:textbox inset="2mm,1mm,5.76pt,2.88pt">
                      <w:txbxContent>
                        <w:p w14:paraId="62EBE1DB" w14:textId="77777777" w:rsidR="00301C7E" w:rsidRDefault="00301C7E" w:rsidP="00B722B2">
                          <w:pPr>
                            <w:jc w:val="center"/>
                            <w:rPr>
                              <w:sz w:val="24"/>
                              <w:szCs w:val="24"/>
                            </w:rPr>
                          </w:pPr>
                          <w:r>
                            <w:rPr>
                              <w:rFonts w:hAnsi="Calibri"/>
                              <w:color w:val="FFFFFF" w:themeColor="background1"/>
                              <w:kern w:val="24"/>
                              <w:sz w:val="14"/>
                              <w:szCs w:val="14"/>
                            </w:rPr>
                            <w:t>A/N</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54" o:spid="_x0000_s1037" type="#_x0000_t38" style="position:absolute;left:14669;top:-3541;width:57;height:240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4RxQAAANsAAAAPAAAAZHJzL2Rvd25yZXYueG1sRI9La8JA&#10;FIX3Qv/DcAvdFJ1YqinRUSRU0E3x0UKX18w1Cc3cCZnJo//eKRRcHs7j4yzXg6lER40rLSuYTiIQ&#10;xJnVJecKPs/b8RsI55E1VpZJwS85WK8eRktMtO35SN3J5yKMsEtQQeF9nUjpsoIMuomtiYN3tY1B&#10;H2STS91gH8ZNJV+iaC4NlhwIBdaUFpT9nFoTuPEl+8DL7PD8He3jYZNO4/b9S6mnx2GzAOFp8Pfw&#10;f3unFcxe4e9L+AFydQMAAP//AwBQSwECLQAUAAYACAAAACEA2+H2y+4AAACFAQAAEwAAAAAAAAAA&#10;AAAAAAAAAAAAW0NvbnRlbnRfVHlwZXNdLnhtbFBLAQItABQABgAIAAAAIQBa9CxbvwAAABUBAAAL&#10;AAAAAAAAAAAAAAAAAB8BAABfcmVscy8ucmVsc1BLAQItABQABgAIAAAAIQDoD+4RxQAAANsAAAAP&#10;AAAAAAAAAAAAAAAAAAcCAABkcnMvZG93bnJldi54bWxQSwUGAAAAAAMAAwC3AAAA+QIAAAAA&#10;" adj="-2043377" filled="t" fillcolor="#4472c4 [3204]" strokecolor="black [3213]" strokeweight="1pt">
                    <v:stroke endarrow="block"/>
                    <o:lock v:ext="edit" shapetype="f"/>
                  </v:shape>
                  <v:shape id="TextBox 17" o:spid="_x0000_s1038" type="#_x0000_t202" style="position:absolute;left:30436;top:-444;width:4830;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4hAxQAAANsAAAAPAAAAZHJzL2Rvd25yZXYueG1sRI9Pa8JA&#10;FMTvhX6H5RW81Y0FjURXkUBBqtD67+DtkX1mg9m3aXY16bfvFgoeh5n5DTNf9rYWd2p95VjBaJiA&#10;IC6crrhUcDy8v05B+ICssXZMCn7Iw3Lx/DTHTLuOd3Tfh1JECPsMFZgQmkxKXxiy6IeuIY7exbUW&#10;Q5RtKXWLXYTbWr4lyURarDguGGwoN1Rc9zerYNut03Lzef7O0w9bnL7SSW6mqNTgpV/NQATqwyP8&#10;315rBeMx/H2JP0AufgEAAP//AwBQSwECLQAUAAYACAAAACEA2+H2y+4AAACFAQAAEwAAAAAAAAAA&#10;AAAAAAAAAAAAW0NvbnRlbnRfVHlwZXNdLnhtbFBLAQItABQABgAIAAAAIQBa9CxbvwAAABUBAAAL&#10;AAAAAAAAAAAAAAAAAB8BAABfcmVscy8ucmVsc1BLAQItABQABgAIAAAAIQAlh4hAxQAAANsAAAAP&#10;AAAAAAAAAAAAAAAAAAcCAABkcnMvZG93bnJldi54bWxQSwUGAAAAAAMAAwC3AAAA+QIAAAAA&#10;" filled="f" strokecolor="white [3212]">
                    <v:textbox inset="2mm,1mm,2mm,1mm">
                      <w:txbxContent>
                        <w:p w14:paraId="71744214" w14:textId="77777777" w:rsidR="00301C7E" w:rsidRDefault="00301C7E" w:rsidP="00B722B2">
                          <w:pPr>
                            <w:rPr>
                              <w:sz w:val="24"/>
                              <w:szCs w:val="24"/>
                            </w:rPr>
                          </w:pPr>
                          <w:r>
                            <w:rPr>
                              <w:rFonts w:hAnsi="Calibri"/>
                              <w:color w:val="000000" w:themeColor="text1"/>
                              <w:kern w:val="24"/>
                              <w:sz w:val="18"/>
                              <w:szCs w:val="18"/>
                            </w:rPr>
                            <w:t>K1=3</w:t>
                          </w:r>
                        </w:p>
                      </w:txbxContent>
                    </v:textbox>
                  </v:shape>
                  <v:rect id="Rectangle 56" o:spid="_x0000_s1039" style="position:absolute;left:28788;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74iwwAAANsAAAAPAAAAZHJzL2Rvd25yZXYueG1sRI9ba8JA&#10;EIXfhf6HZQp9042BBo2uIi2FQkFojNDHaXZM0mZnQ3Zz6b93C4KPh3P5ONv9ZBoxUOdqywqWiwgE&#10;cWF1zaWC/PQ2X4FwHlljY5kU/JGD/e5htsVU25E/ach8KcIIuxQVVN63qZSuqMigW9iWOHgX2xn0&#10;QXal1B2OYdw0Mo6iRBqsORAqbOmlouI3602A9N/H4SfOvD5/MbYud68f65VST4/TYQPC0+Tv4Vv7&#10;XSt4TuD/S/gBcncFAAD//wMAUEsBAi0AFAAGAAgAAAAhANvh9svuAAAAhQEAABMAAAAAAAAAAAAA&#10;AAAAAAAAAFtDb250ZW50X1R5cGVzXS54bWxQSwECLQAUAAYACAAAACEAWvQsW78AAAAVAQAACwAA&#10;AAAAAAAAAAAAAAAfAQAAX3JlbHMvLnJlbHNQSwECLQAUAAYACAAAACEAG5O+IsMAAADbAAAADwAA&#10;AAAAAAAAAAAAAAAHAgAAZHJzL2Rvd25yZXYueG1sUEsFBgAAAAADAAMAtwAAAPcCAAAAAA==&#10;" fillcolor="#4472c4 [3204]" strokecolor="white [3212]" strokeweight="1pt">
                    <v:stroke joinstyle="round"/>
                    <v:textbox inset="2mm,1mm,5.76pt,2.88pt">
                      <w:txbxContent>
                        <w:p w14:paraId="73A286C1"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57" o:spid="_x0000_s1040" style="position:absolute;left:35944;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xu5wgAAANsAAAAPAAAAZHJzL2Rvd25yZXYueG1sRI/disIw&#10;EIXvF3yHMIJ3a6qgq9UooggLC8JWBS/HZmyrzaQ0sda3NwsLXh7Oz8eZL1tTioZqV1hWMOhHIIhT&#10;qwvOFBz2288JCOeRNZaWScGTHCwXnY85xto++JeaxGcijLCLUUHufRVL6dKcDLq+rYiDd7G1QR9k&#10;nUld4yOMm1IOo2gsDRYcCDlWtM4pvSV3EyD38665DhOvjyfGyh3c5mc6UarXbVczEJ5a/w7/t7+1&#10;gtEX/H0JP0AuXgAAAP//AwBQSwECLQAUAAYACAAAACEA2+H2y+4AAACFAQAAEwAAAAAAAAAAAAAA&#10;AAAAAAAAW0NvbnRlbnRfVHlwZXNdLnhtbFBLAQItABQABgAIAAAAIQBa9CxbvwAAABUBAAALAAAA&#10;AAAAAAAAAAAAAB8BAABfcmVscy8ucmVsc1BLAQItABQABgAIAAAAIQB03xu5wgAAANsAAAAPAAAA&#10;AAAAAAAAAAAAAAcCAABkcnMvZG93bnJldi54bWxQSwUGAAAAAAMAAwC3AAAA9gIAAAAA&#10;" fillcolor="#4472c4 [3204]" strokecolor="white [3212]" strokeweight="1pt">
                    <v:stroke joinstyle="round"/>
                    <v:textbox inset="2mm,1mm,5.76pt,2.88pt">
                      <w:txbxContent>
                        <w:p w14:paraId="713BA5E5" w14:textId="77777777" w:rsidR="00301C7E" w:rsidRDefault="00301C7E" w:rsidP="00B722B2">
                          <w:pPr>
                            <w:rPr>
                              <w:sz w:val="24"/>
                              <w:szCs w:val="24"/>
                            </w:rPr>
                          </w:pPr>
                          <w:r>
                            <w:rPr>
                              <w:rFonts w:hAnsi="Calibri"/>
                              <w:color w:val="FFFFFF" w:themeColor="background1"/>
                              <w:kern w:val="24"/>
                              <w:sz w:val="18"/>
                              <w:szCs w:val="18"/>
                            </w:rPr>
                            <w:t>DL slot</w:t>
                          </w:r>
                        </w:p>
                      </w:txbxContent>
                    </v:textbox>
                  </v:rect>
                  <v:shape id="Connector: Curved 58" o:spid="_x0000_s1041" type="#_x0000_t38" style="position:absolute;left:22479;top:-3389;width:57;height:240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55TvgAAANsAAAAPAAAAZHJzL2Rvd25yZXYueG1sRE9Na8JA&#10;EL0X/A/LCN5012IlRFeRQqlXo4f2NmTHJJidjdlV4793DoUeH+97vR18q+7UxyawhfnMgCIug2u4&#10;snA6fk0zUDEhO2wDk4UnRdhuRm9rzF148IHuRaqUhHDM0UKdUpdrHcuaPMZZ6IiFO4feYxLYV9r1&#10;+JBw3+p3Y5baY8PSUGNHnzWVl+LmpaRYFLry+5+Ded6MM9fse/GbWTsZD7sVqERD+hf/uffOwoeM&#10;lS/yA/TmBQAA//8DAFBLAQItABQABgAIAAAAIQDb4fbL7gAAAIUBAAATAAAAAAAAAAAAAAAAAAAA&#10;AABbQ29udGVudF9UeXBlc10ueG1sUEsBAi0AFAAGAAgAAAAhAFr0LFu/AAAAFQEAAAsAAAAAAAAA&#10;AAAAAAAAHwEAAF9yZWxzLy5yZWxzUEsBAi0AFAAGAAgAAAAhAHbPnlO+AAAA2wAAAA8AAAAAAAAA&#10;AAAAAAAABwIAAGRycy9kb3ducmV2LnhtbFBLBQYAAAAAAwADALcAAADyAgAAAAA=&#10;" adj="-2043377" filled="t" fillcolor="#4472c4 [3204]" strokecolor="black [3213]" strokeweight="1pt">
                    <v:stroke dashstyle="dash" endarrow="block"/>
                    <o:lock v:ext="edit" shapetype="f"/>
                  </v:shape>
                  <v:rect id="Rectangle 59" o:spid="_x0000_s1042" style="position:absolute;left:31828;top:8585;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E6txQAAANsAAAAPAAAAZHJzL2Rvd25yZXYueG1sRI9Ba8JA&#10;FITvBf/D8oTedKO00kZXiYIgHgraWvD2zD6TaPZtyG5M/PeuUOhxmJlvmNmiM6W4Ue0KywpGwwgE&#10;cWp1wZmCn+/14AOE88gaS8uk4E4OFvPeywxjbVve0W3vMxEg7GJUkHtfxVK6NCeDbmgr4uCdbW3Q&#10;B1lnUtfYBrgp5TiKJtJgwWEhx4pWOaXXfWMU0Olrt062v2+Hy6FNmqNr7kvfKPXa75IpCE+d/w//&#10;tTdawfsnPL+EHyDnDwAAAP//AwBQSwECLQAUAAYACAAAACEA2+H2y+4AAACFAQAAEwAAAAAAAAAA&#10;AAAAAAAAAAAAW0NvbnRlbnRfVHlwZXNdLnhtbFBLAQItABQABgAIAAAAIQBa9CxbvwAAABUBAAAL&#10;AAAAAAAAAAAAAAAAAB8BAABfcmVscy8ucmVsc1BLAQItABQABgAIAAAAIQA1rE6txQAAANsAAAAP&#10;AAAAAAAAAAAAAAAAAAcCAABkcnMvZG93bnJldi54bWxQSwUGAAAAAAMAAwC3AAAA+QIAAAAA&#10;" fillcolor="#823b0b [1605]" strokecolor="black [3213]" strokeweight="1pt">
                    <v:stroke joinstyle="round"/>
                    <v:textbox inset="2mm,1mm,5.76pt,2.88pt">
                      <w:txbxContent>
                        <w:p w14:paraId="0BE11B10" w14:textId="77777777" w:rsidR="00301C7E" w:rsidRDefault="00301C7E" w:rsidP="00B722B2">
                          <w:pPr>
                            <w:jc w:val="center"/>
                            <w:rPr>
                              <w:sz w:val="24"/>
                              <w:szCs w:val="24"/>
                            </w:rPr>
                          </w:pPr>
                          <w:r>
                            <w:rPr>
                              <w:rFonts w:hAnsi="Calibri"/>
                              <w:color w:val="FFFFFF" w:themeColor="background1"/>
                              <w:kern w:val="24"/>
                              <w:sz w:val="14"/>
                              <w:szCs w:val="14"/>
                            </w:rPr>
                            <w:t>A/N</w:t>
                          </w:r>
                        </w:p>
                      </w:txbxContent>
                    </v:textbox>
                  </v:rect>
                  <v:rect id="Rectangle 60" o:spid="_x0000_s1043" style="position:absolute;left:38779;top:8373;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2NwAAAANsAAAAPAAAAZHJzL2Rvd25yZXYueG1sRE/LisIw&#10;FN0L/kO4gjtNFRGpRqmCIC4En+DuTnOn7UxzU5rU1r83i4FZHs57telMKV5Uu8Kygsk4AkGcWl1w&#10;puB23Y8WIJxH1lhaJgVvcrBZ93srjLVt+Uyvi89ECGEXo4Lc+yqW0qU5GXRjWxEH7tvWBn2AdSZ1&#10;jW0IN6WcRtFcGiw4NORY0S6n9PfSGAX0dTrvk+Njdv+5t0nzdM176xulhoMuWYLw1Pl/8Z/7oBXM&#10;w/rwJfwAuf4AAAD//wMAUEsBAi0AFAAGAAgAAAAhANvh9svuAAAAhQEAABMAAAAAAAAAAAAAAAAA&#10;AAAAAFtDb250ZW50X1R5cGVzXS54bWxQSwECLQAUAAYACAAAACEAWvQsW78AAAAVAQAACwAAAAAA&#10;AAAAAAAAAAAfAQAAX3JlbHMvLnJlbHNQSwECLQAUAAYACAAAACEAavotjcAAAADbAAAADwAAAAAA&#10;AAAAAAAAAAAHAgAAZHJzL2Rvd25yZXYueG1sUEsFBgAAAAADAAMAtwAAAPQCAAAAAA==&#10;" fillcolor="#823b0b [1605]" strokecolor="black [3213]" strokeweight="1pt">
                    <v:stroke joinstyle="round"/>
                    <v:textbox inset="2mm,1mm,5.76pt,2.88pt">
                      <w:txbxContent>
                        <w:p w14:paraId="55A6DFAF" w14:textId="77777777" w:rsidR="00301C7E" w:rsidRDefault="00301C7E" w:rsidP="00B722B2">
                          <w:pPr>
                            <w:jc w:val="center"/>
                            <w:rPr>
                              <w:sz w:val="24"/>
                              <w:szCs w:val="24"/>
                            </w:rPr>
                          </w:pPr>
                          <w:r>
                            <w:rPr>
                              <w:rFonts w:hAnsi="Calibri"/>
                              <w:color w:val="FFFFFF" w:themeColor="background1"/>
                              <w:kern w:val="24"/>
                              <w:sz w:val="14"/>
                              <w:szCs w:val="14"/>
                            </w:rPr>
                            <w:t>A/N</w:t>
                          </w:r>
                        </w:p>
                      </w:txbxContent>
                    </v:textbox>
                  </v:rect>
                  <v:shape id="TextBox 23" o:spid="_x0000_s1044" type="#_x0000_t202" style="position:absolute;left:19717;top:-444;width:7156;height:3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ET+xQAAANsAAAAPAAAAZHJzL2Rvd25yZXYueG1sRI9Ba8JA&#10;FITvBf/D8gRvdWMPiURXkYAgWmhr9eDtkX1mg9m3aXY16b/vFgo9DjPzDbNcD7YRD+p87VjBbJqA&#10;IC6drrlScPrcPs9B+ICssXFMCr7Jw3o1elpirl3PH/Q4hkpECPscFZgQ2lxKXxqy6KeuJY7e1XUW&#10;Q5RdJXWHfYTbRr4kSSot1hwXDLZUGCpvx7tV8Nrvsurwdvkqsr0tz+9ZWpg5KjUZD5sFiEBD+A//&#10;tXdaQTqD3y/xB8jVDwAAAP//AwBQSwECLQAUAAYACAAAACEA2+H2y+4AAACFAQAAEwAAAAAAAAAA&#10;AAAAAAAAAAAAW0NvbnRlbnRfVHlwZXNdLnhtbFBLAQItABQABgAIAAAAIQBa9CxbvwAAABUBAAAL&#10;AAAAAAAAAAAAAAAAAB8BAABfcmVscy8ucmVsc1BLAQItABQABgAIAAAAIQCU0ET+xQAAANsAAAAP&#10;AAAAAAAAAAAAAAAAAAcCAABkcnMvZG93bnJldi54bWxQSwUGAAAAAAMAAwC3AAAA+QIAAAAA&#10;" filled="f" strokecolor="white [3212]">
                    <v:textbox inset="2mm,1mm,2mm,1mm">
                      <w:txbxContent>
                        <w:p w14:paraId="1BFBED53" w14:textId="77777777" w:rsidR="00301C7E" w:rsidRDefault="00301C7E" w:rsidP="00B722B2">
                          <w:pPr>
                            <w:rPr>
                              <w:sz w:val="24"/>
                              <w:szCs w:val="24"/>
                            </w:rPr>
                          </w:pPr>
                          <w:r>
                            <w:rPr>
                              <w:rFonts w:hAnsi="Calibri"/>
                              <w:color w:val="000000" w:themeColor="text1"/>
                              <w:kern w:val="24"/>
                              <w:sz w:val="18"/>
                              <w:szCs w:val="18"/>
                            </w:rPr>
                            <w:t>K1=3</w:t>
                          </w:r>
                        </w:p>
                      </w:txbxContent>
                    </v:textbox>
                  </v:shape>
                  <v:shape id="Connector: Curved 62" o:spid="_x0000_s1045" type="#_x0000_t38" style="position:absolute;left:29508;top:-3550;width:57;height:2400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2MEwQAAANsAAAAPAAAAZHJzL2Rvd25yZXYueG1sRI/NasJA&#10;FIX3Bd9huIK7ZkYRCWkmIkKp26RdtLtL5poEM3diZtTk7Z1CocvD+fk4+X6yvbjT6DvHGtaJAkFc&#10;O9Nxo+Hr8/01BeEDssHeMWmYycO+WLzkmBn34JLuVWhEHGGfoYY2hCGT0tctWfSJG4ijd3ajxRDl&#10;2Egz4iOO215ulNpJix1HQosDHVuqL9XNRki1rWRjT9+lmm/KqGv6sf1JtV4tp8MbiEBT+A//tU9G&#10;w24Dv1/iD5DFEwAA//8DAFBLAQItABQABgAIAAAAIQDb4fbL7gAAAIUBAAATAAAAAAAAAAAAAAAA&#10;AAAAAABbQ29udGVudF9UeXBlc10ueG1sUEsBAi0AFAAGAAgAAAAhAFr0LFu/AAAAFQEAAAsAAAAA&#10;AAAAAAAAAAAAHwEAAF9yZWxzLy5yZWxzUEsBAi0AFAAGAAgAAAAhANlLYwTBAAAA2wAAAA8AAAAA&#10;AAAAAAAAAAAABwIAAGRycy9kb3ducmV2LnhtbFBLBQYAAAAAAwADALcAAAD1AgAAAAA=&#10;" adj="-2043377" filled="t" fillcolor="#4472c4 [3204]" strokecolor="black [3213]" strokeweight="1pt">
                    <v:stroke dashstyle="dash" endarrow="block"/>
                    <o:lock v:ext="edit" shapetype="f"/>
                  </v:shape>
                </v:group>
                <v:shape id="Multiplication Sign 63" o:spid="_x0000_s1046" style="position:absolute;left:25595;top:6135;width:1854;height:3010;visibility:visible;mso-wrap-style:square;v-text-anchor:top" coordsize="185390,3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u7yxQAAANsAAAAPAAAAZHJzL2Rvd25yZXYueG1sRI9BawIx&#10;FITvBf9DeEIvUrNW0Lo1ii0sFfTitof29kieu0s3L0uS6vrvjSD0OMzMN8xy3dtWnMiHxrGCyTgD&#10;QaydabhS8PVZPL2ACBHZYOuYFFwowHo1eFhibtyZD3QqYyUShEOOCuoYu1zKoGuyGMauI07e0XmL&#10;MUlfSePxnOC2lc9ZNpMWG04LNXb0XpP+Lf+sgv2o+Fns9Icvv/3xrb3oxbyYRqUeh/3mFUSkPv6H&#10;7+2tUTCbwu1L+gFydQUAAP//AwBQSwECLQAUAAYACAAAACEA2+H2y+4AAACFAQAAEwAAAAAAAAAA&#10;AAAAAAAAAAAAW0NvbnRlbnRfVHlwZXNdLnhtbFBLAQItABQABgAIAAAAIQBa9CxbvwAAABUBAAAL&#10;AAAAAAAAAAAAAAAAAB8BAABfcmVscy8ucmVsc1BLAQItABQABgAIAAAAIQBfMu7yxQAAANsAAAAP&#10;AAAAAAAAAAAAAAAAAAcCAABkcnMvZG93bnJldi54bWxQSwUGAAAAAAMAAwC3AAAA+QIAAAAA&#10;" path="m25962,83735l63090,60870r29605,48073l122300,60870r37128,22865l118299,150520r41129,66785l122300,240170,92695,192097,63090,240170,25962,217305,67091,150520,25962,83735xe" fillcolor="#c00000" strokecolor="#c00000" strokeweight="1pt">
                  <v:path arrowok="t" o:connecttype="custom" o:connectlocs="25962,83735;63090,60870;92695,108943;122300,60870;159428,83735;118299,150520;159428,217305;122300,240170;92695,192097;63090,240170;25962,217305;67091,150520;25962,83735" o:connectangles="0,0,0,0,0,0,0,0,0,0,0,0,0"/>
                </v:shape>
                <v:shape id="Multiplication Sign 64" o:spid="_x0000_s1047" style="position:absolute;left:30884;top:6007;width:1854;height:3010;visibility:visible;mso-wrap-style:square;v-text-anchor:top" coordsize="185390,3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aGxgAAANsAAAAPAAAAZHJzL2Rvd25yZXYueG1sRI9BawIx&#10;FITvhf6H8Aq9FM1Wi9WtUaqwWLCXrh709kieu0s3L0uS6vrvTaHQ4zAz3zDzZW9bcSYfGscKnocZ&#10;CGLtTMOVgv2uGExBhIhssHVMCq4UYLm4v5tjbtyFv+hcxkokCIccFdQxdrmUQddkMQxdR5y8k/MW&#10;Y5K+ksbjJcFtK0dZNpEWG04LNXa0rkl/lz9WwedTcZxt9caXB39atVc9ey3GUanHh/79DUSkPv6H&#10;/9ofRsHkBX6/pB8gFzcAAAD//wMAUEsBAi0AFAAGAAgAAAAhANvh9svuAAAAhQEAABMAAAAAAAAA&#10;AAAAAAAAAAAAAFtDb250ZW50X1R5cGVzXS54bWxQSwECLQAUAAYACAAAACEAWvQsW78AAAAVAQAA&#10;CwAAAAAAAAAAAAAAAAAfAQAAX3JlbHMvLnJlbHNQSwECLQAUAAYACAAAACEA0Nt2hsYAAADbAAAA&#10;DwAAAAAAAAAAAAAAAAAHAgAAZHJzL2Rvd25yZXYueG1sUEsFBgAAAAADAAMAtwAAAPoCAAAAAA==&#10;" path="m25962,83735l63090,60870r29605,48073l122300,60870r37128,22865l118299,150520r41129,66785l122300,240170,92695,192097,63090,240170,25962,217305,67091,150520,25962,83735xe" fillcolor="#c00000" strokecolor="#c00000" strokeweight="1pt">
                  <v:path arrowok="t" o:connecttype="custom" o:connectlocs="25962,83735;63090,60870;92695,108943;122300,60870;159428,83735;118299,150520;159428,217305;122300,240170;92695,192097;63090,240170;25962,217305;67091,150520;25962,83735" o:connectangles="0,0,0,0,0,0,0,0,0,0,0,0,0"/>
                </v:shape>
                <w10:wrap type="topAndBottom"/>
              </v:group>
            </w:pict>
          </mc:Fallback>
        </mc:AlternateContent>
      </w:r>
    </w:p>
    <w:p w14:paraId="4A844830" w14:textId="48865A92" w:rsidR="00B722B2" w:rsidRPr="00501F16" w:rsidRDefault="00B722B2" w:rsidP="00B722B2">
      <w:pPr>
        <w:pStyle w:val="Caption"/>
        <w:jc w:val="center"/>
        <w:rPr>
          <w:rFonts w:ascii="Arial" w:hAnsi="Arial" w:cs="Arial"/>
          <w:sz w:val="20"/>
          <w:szCs w:val="20"/>
          <w:lang w:eastAsia="zh-CN"/>
        </w:rPr>
      </w:pPr>
      <w:bookmarkStart w:id="3" w:name="_Ref54193955"/>
      <w:r w:rsidRPr="00501F16">
        <w:rPr>
          <w:rFonts w:ascii="Arial" w:hAnsi="Arial" w:cs="Arial"/>
          <w:sz w:val="20"/>
          <w:szCs w:val="20"/>
        </w:rPr>
        <w:t xml:space="preserve">Figure </w:t>
      </w:r>
      <w:r w:rsidRPr="00501F16">
        <w:rPr>
          <w:rFonts w:ascii="Arial" w:hAnsi="Arial" w:cs="Arial"/>
          <w:sz w:val="20"/>
          <w:szCs w:val="20"/>
        </w:rPr>
        <w:fldChar w:fldCharType="begin"/>
      </w:r>
      <w:r w:rsidRPr="00501F16">
        <w:rPr>
          <w:rFonts w:ascii="Arial" w:hAnsi="Arial" w:cs="Arial"/>
          <w:sz w:val="20"/>
          <w:szCs w:val="20"/>
        </w:rPr>
        <w:instrText xml:space="preserve"> SEQ Figure \* ARABIC </w:instrText>
      </w:r>
      <w:r w:rsidRPr="00501F16">
        <w:rPr>
          <w:rFonts w:ascii="Arial" w:hAnsi="Arial" w:cs="Arial"/>
          <w:sz w:val="20"/>
          <w:szCs w:val="20"/>
        </w:rPr>
        <w:fldChar w:fldCharType="separate"/>
      </w:r>
      <w:r w:rsidR="00625110">
        <w:rPr>
          <w:rFonts w:ascii="Arial" w:hAnsi="Arial" w:cs="Arial"/>
          <w:noProof/>
          <w:sz w:val="20"/>
          <w:szCs w:val="20"/>
        </w:rPr>
        <w:t>1</w:t>
      </w:r>
      <w:r w:rsidRPr="00501F16">
        <w:rPr>
          <w:rFonts w:ascii="Arial" w:hAnsi="Arial" w:cs="Arial"/>
          <w:sz w:val="20"/>
          <w:szCs w:val="20"/>
        </w:rPr>
        <w:fldChar w:fldCharType="end"/>
      </w:r>
      <w:bookmarkEnd w:id="3"/>
      <w:r w:rsidRPr="00501F16">
        <w:rPr>
          <w:rFonts w:ascii="Arial" w:hAnsi="Arial" w:cs="Arial"/>
          <w:sz w:val="20"/>
          <w:szCs w:val="20"/>
        </w:rPr>
        <w:t xml:space="preserve"> Mismatch of SPS periodicity and TDD pattern with indicated K1</w:t>
      </w:r>
      <w:r w:rsidR="008C0EA3" w:rsidRPr="00501F16">
        <w:rPr>
          <w:rFonts w:ascii="Arial" w:hAnsi="Arial" w:cs="Arial"/>
          <w:sz w:val="20"/>
          <w:szCs w:val="20"/>
        </w:rPr>
        <w:t>.</w:t>
      </w:r>
    </w:p>
    <w:p w14:paraId="4FD23872" w14:textId="77777777" w:rsidR="00B722B2" w:rsidRPr="00501F16" w:rsidRDefault="00B722B2" w:rsidP="00B722B2">
      <w:pPr>
        <w:pStyle w:val="BodyText"/>
        <w:rPr>
          <w:sz w:val="20"/>
          <w:szCs w:val="20"/>
        </w:rPr>
      </w:pPr>
    </w:p>
    <w:p w14:paraId="4ECC538A" w14:textId="0B907DBA" w:rsidR="00B722B2" w:rsidRPr="00501F16" w:rsidRDefault="00B722B2" w:rsidP="00B722B2">
      <w:pPr>
        <w:pStyle w:val="BodyText"/>
        <w:rPr>
          <w:sz w:val="20"/>
          <w:szCs w:val="20"/>
        </w:rPr>
      </w:pPr>
      <w:r w:rsidRPr="00501F16">
        <w:rPr>
          <w:sz w:val="20"/>
          <w:szCs w:val="20"/>
        </w:rPr>
        <w:t>To solve the above issue, one solution is to rely on multiple SPS configurations with different K1 values. For example,</w:t>
      </w:r>
      <w:r w:rsidR="00442BFD" w:rsidRPr="00501F16">
        <w:rPr>
          <w:sz w:val="20"/>
          <w:szCs w:val="20"/>
        </w:rPr>
        <w:t xml:space="preserve"> </w:t>
      </w:r>
      <w:r w:rsidR="00442BFD" w:rsidRPr="00501F16">
        <w:rPr>
          <w:sz w:val="20"/>
          <w:szCs w:val="20"/>
        </w:rPr>
        <w:fldChar w:fldCharType="begin"/>
      </w:r>
      <w:r w:rsidR="00442BFD" w:rsidRPr="00501F16">
        <w:rPr>
          <w:sz w:val="20"/>
          <w:szCs w:val="20"/>
        </w:rPr>
        <w:instrText xml:space="preserve"> REF _Ref54193881 \h </w:instrText>
      </w:r>
      <w:r w:rsidR="00501F16">
        <w:rPr>
          <w:sz w:val="20"/>
          <w:szCs w:val="20"/>
        </w:rPr>
        <w:instrText xml:space="preserve"> \* MERGEFORMAT </w:instrText>
      </w:r>
      <w:r w:rsidR="00442BFD" w:rsidRPr="00501F16">
        <w:rPr>
          <w:sz w:val="20"/>
          <w:szCs w:val="20"/>
        </w:rPr>
      </w:r>
      <w:r w:rsidR="00442BFD" w:rsidRPr="00501F16">
        <w:rPr>
          <w:sz w:val="20"/>
          <w:szCs w:val="20"/>
        </w:rPr>
        <w:fldChar w:fldCharType="separate"/>
      </w:r>
      <w:r w:rsidR="00625110" w:rsidRPr="00501F16">
        <w:rPr>
          <w:rFonts w:cs="Arial"/>
          <w:sz w:val="20"/>
          <w:szCs w:val="20"/>
        </w:rPr>
        <w:t xml:space="preserve">Figure </w:t>
      </w:r>
      <w:r w:rsidR="00625110">
        <w:rPr>
          <w:rFonts w:cs="Arial"/>
          <w:noProof/>
          <w:sz w:val="20"/>
          <w:szCs w:val="20"/>
        </w:rPr>
        <w:t>2</w:t>
      </w:r>
      <w:r w:rsidR="00442BFD" w:rsidRPr="00501F16">
        <w:rPr>
          <w:sz w:val="20"/>
          <w:szCs w:val="20"/>
        </w:rPr>
        <w:fldChar w:fldCharType="end"/>
      </w:r>
      <w:r w:rsidRPr="00501F16">
        <w:rPr>
          <w:sz w:val="20"/>
          <w:szCs w:val="20"/>
        </w:rPr>
        <w:t xml:space="preserve"> shows an example of using three SPS configurations each with periodicity of 4 slots with K1=1,</w:t>
      </w:r>
      <w:r w:rsidR="00501F16">
        <w:rPr>
          <w:sz w:val="20"/>
          <w:szCs w:val="20"/>
        </w:rPr>
        <w:t xml:space="preserve"> </w:t>
      </w:r>
      <w:r w:rsidRPr="00501F16">
        <w:rPr>
          <w:sz w:val="20"/>
          <w:szCs w:val="20"/>
        </w:rPr>
        <w:t xml:space="preserve">2, and 3 slots to match the TDD pattern and desired traffic period. </w:t>
      </w:r>
    </w:p>
    <w:p w14:paraId="186E51FB" w14:textId="2C922BF5" w:rsidR="00B722B2" w:rsidRPr="00962B58" w:rsidRDefault="00B722B2" w:rsidP="00B722B2">
      <w:pPr>
        <w:pStyle w:val="BodyText"/>
      </w:pPr>
      <w:r>
        <w:rPr>
          <w:noProof/>
        </w:rPr>
        <mc:AlternateContent>
          <mc:Choice Requires="wpg">
            <w:drawing>
              <wp:anchor distT="0" distB="0" distL="114300" distR="114300" simplePos="0" relativeHeight="251661314" behindDoc="0" locked="0" layoutInCell="1" allowOverlap="1" wp14:anchorId="7BFEB4CC" wp14:editId="756AF735">
                <wp:simplePos x="0" y="0"/>
                <wp:positionH relativeFrom="column">
                  <wp:posOffset>842010</wp:posOffset>
                </wp:positionH>
                <wp:positionV relativeFrom="paragraph">
                  <wp:posOffset>0</wp:posOffset>
                </wp:positionV>
                <wp:extent cx="4564995" cy="1043591"/>
                <wp:effectExtent l="0" t="0" r="26670" b="23495"/>
                <wp:wrapTopAndBottom/>
                <wp:docPr id="65" name="Group 65"/>
                <wp:cNvGraphicFramePr/>
                <a:graphic xmlns:a="http://schemas.openxmlformats.org/drawingml/2006/main">
                  <a:graphicData uri="http://schemas.microsoft.com/office/word/2010/wordprocessingGroup">
                    <wpg:wgp>
                      <wpg:cNvGrpSpPr/>
                      <wpg:grpSpPr>
                        <a:xfrm>
                          <a:off x="0" y="0"/>
                          <a:ext cx="4564995" cy="1043591"/>
                          <a:chOff x="0" y="-28591"/>
                          <a:chExt cx="4310622" cy="1325520"/>
                        </a:xfrm>
                      </wpg:grpSpPr>
                      <wps:wsp>
                        <wps:cNvPr id="66" name="Rectangle 66"/>
                        <wps:cNvSpPr/>
                        <wps:spPr bwMode="auto">
                          <a:xfrm>
                            <a:off x="720063"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7A66A554"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67" name="Rectangle 67"/>
                        <wps:cNvSpPr/>
                        <wps:spPr bwMode="auto">
                          <a:xfrm>
                            <a:off x="729249" y="841482"/>
                            <a:ext cx="618039" cy="323188"/>
                          </a:xfrm>
                          <a:prstGeom prst="rect">
                            <a:avLst/>
                          </a:prstGeom>
                          <a:solidFill>
                            <a:schemeClr val="accent6">
                              <a:lumMod val="75000"/>
                            </a:schemeClr>
                          </a:solidFill>
                          <a:ln w="12700" cap="flat" cmpd="sng" algn="ctr">
                            <a:solidFill>
                              <a:schemeClr val="tx1"/>
                            </a:solidFill>
                            <a:prstDash val="solid"/>
                            <a:round/>
                            <a:headEnd type="none" w="med" len="med"/>
                            <a:tailEnd type="none" w="med" len="med"/>
                          </a:ln>
                          <a:effectLst/>
                        </wps:spPr>
                        <wps:txbx>
                          <w:txbxContent>
                            <w:p w14:paraId="397759C0" w14:textId="77777777" w:rsidR="00301C7E" w:rsidRDefault="00301C7E" w:rsidP="00B722B2">
                              <w:pPr>
                                <w:jc w:val="center"/>
                                <w:rPr>
                                  <w:sz w:val="24"/>
                                  <w:szCs w:val="24"/>
                                </w:rPr>
                              </w:pPr>
                              <w:r>
                                <w:rPr>
                                  <w:rFonts w:hAnsi="Calibri"/>
                                  <w:color w:val="FFFFFF" w:themeColor="background1"/>
                                  <w:kern w:val="24"/>
                                  <w:sz w:val="14"/>
                                  <w:szCs w:val="14"/>
                                </w:rPr>
                                <w:t>SPS Config 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68" name="TextBox 9"/>
                        <wps:cNvSpPr txBox="1"/>
                        <wps:spPr>
                          <a:xfrm>
                            <a:off x="687121" y="85976"/>
                            <a:ext cx="403549" cy="241776"/>
                          </a:xfrm>
                          <a:prstGeom prst="rect">
                            <a:avLst/>
                          </a:prstGeom>
                          <a:ln>
                            <a:solidFill>
                              <a:schemeClr val="bg1"/>
                            </a:solidFill>
                          </a:ln>
                        </wps:spPr>
                        <wps:txbx>
                          <w:txbxContent>
                            <w:p w14:paraId="4A5CE9FB" w14:textId="77777777" w:rsidR="00301C7E" w:rsidRDefault="00301C7E" w:rsidP="00B722B2">
                              <w:pPr>
                                <w:rPr>
                                  <w:sz w:val="24"/>
                                  <w:szCs w:val="24"/>
                                </w:rPr>
                              </w:pPr>
                              <w:r>
                                <w:rPr>
                                  <w:rFonts w:hAnsi="Calibri"/>
                                  <w:color w:val="000000" w:themeColor="text1"/>
                                  <w:kern w:val="24"/>
                                  <w:sz w:val="18"/>
                                  <w:szCs w:val="18"/>
                                </w:rPr>
                                <w:t>K1=3</w:t>
                              </w:r>
                            </w:p>
                          </w:txbxContent>
                        </wps:txbx>
                        <wps:bodyPr vert="horz" wrap="square" lIns="72000" tIns="36000" rIns="72000" bIns="36000" rtlCol="0" anchor="t">
                          <a:noAutofit/>
                        </wps:bodyPr>
                      </wps:wsp>
                      <wps:wsp>
                        <wps:cNvPr id="69" name="Rectangle 69"/>
                        <wps:cNvSpPr/>
                        <wps:spPr bwMode="auto">
                          <a:xfrm>
                            <a:off x="2163765" y="475905"/>
                            <a:ext cx="715618" cy="819123"/>
                          </a:xfrm>
                          <a:prstGeom prst="rect">
                            <a:avLst/>
                          </a:prstGeom>
                          <a:solidFill>
                            <a:schemeClr val="accent2"/>
                          </a:solidFill>
                          <a:ln w="12700" cap="flat" cmpd="sng" algn="ctr">
                            <a:solidFill>
                              <a:schemeClr val="bg1"/>
                            </a:solidFill>
                            <a:prstDash val="solid"/>
                            <a:round/>
                            <a:headEnd type="none" w="med" len="med"/>
                            <a:tailEnd type="none" w="med" len="med"/>
                          </a:ln>
                          <a:effectLst/>
                        </wps:spPr>
                        <wps:txbx>
                          <w:txbxContent>
                            <w:p w14:paraId="4F495E38" w14:textId="77777777" w:rsidR="00301C7E" w:rsidRDefault="00301C7E" w:rsidP="00B722B2">
                              <w:pPr>
                                <w:rPr>
                                  <w:sz w:val="24"/>
                                  <w:szCs w:val="24"/>
                                </w:rPr>
                              </w:pPr>
                              <w:r>
                                <w:rPr>
                                  <w:rFonts w:hAnsi="Calibri"/>
                                  <w:color w:val="FFFFFF" w:themeColor="background1"/>
                                  <w:kern w:val="24"/>
                                  <w:sz w:val="18"/>
                                  <w:szCs w:val="18"/>
                                </w:rPr>
                                <w:t>UL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0" name="Rectangle 70"/>
                        <wps:cNvSpPr/>
                        <wps:spPr bwMode="auto">
                          <a:xfrm>
                            <a:off x="0"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2470A2B9"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1" name="Rectangle 71"/>
                        <wps:cNvSpPr/>
                        <wps:spPr bwMode="auto">
                          <a:xfrm>
                            <a:off x="9577" y="841940"/>
                            <a:ext cx="622190" cy="329183"/>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20315C56" w14:textId="77777777" w:rsidR="00301C7E" w:rsidRDefault="00301C7E" w:rsidP="00B722B2">
                              <w:pPr>
                                <w:jc w:val="center"/>
                                <w:rPr>
                                  <w:sz w:val="24"/>
                                  <w:szCs w:val="24"/>
                                </w:rPr>
                              </w:pPr>
                              <w:r>
                                <w:rPr>
                                  <w:rFonts w:hAnsi="Calibri"/>
                                  <w:color w:val="FFFFFF" w:themeColor="background1"/>
                                  <w:kern w:val="24"/>
                                  <w:sz w:val="14"/>
                                  <w:szCs w:val="14"/>
                                </w:rPr>
                                <w:t>SPS Config 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2" name="Rectangle 72"/>
                        <wps:cNvSpPr/>
                        <wps:spPr bwMode="auto">
                          <a:xfrm>
                            <a:off x="1442139" y="475905"/>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1DA6E486"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3" name="Rectangle 73"/>
                        <wps:cNvSpPr/>
                        <wps:spPr bwMode="auto">
                          <a:xfrm>
                            <a:off x="1451132" y="840042"/>
                            <a:ext cx="596285" cy="323188"/>
                          </a:xfrm>
                          <a:prstGeom prst="rect">
                            <a:avLst/>
                          </a:prstGeom>
                          <a:solidFill>
                            <a:schemeClr val="accent4">
                              <a:lumMod val="50000"/>
                            </a:schemeClr>
                          </a:solidFill>
                          <a:ln w="12700" cap="flat" cmpd="sng" algn="ctr">
                            <a:solidFill>
                              <a:schemeClr val="tx1"/>
                            </a:solidFill>
                            <a:prstDash val="solid"/>
                            <a:round/>
                            <a:headEnd type="none" w="med" len="med"/>
                            <a:tailEnd type="none" w="med" len="med"/>
                          </a:ln>
                          <a:effectLst/>
                        </wps:spPr>
                        <wps:txbx>
                          <w:txbxContent>
                            <w:p w14:paraId="705001F3" w14:textId="77777777" w:rsidR="00301C7E" w:rsidRDefault="00301C7E" w:rsidP="00B722B2">
                              <w:pPr>
                                <w:jc w:val="center"/>
                                <w:rPr>
                                  <w:sz w:val="24"/>
                                  <w:szCs w:val="24"/>
                                </w:rPr>
                              </w:pPr>
                              <w:r>
                                <w:rPr>
                                  <w:rFonts w:hAnsi="Calibri"/>
                                  <w:color w:val="FFFFFF" w:themeColor="background1"/>
                                  <w:kern w:val="24"/>
                                  <w:sz w:val="14"/>
                                  <w:szCs w:val="14"/>
                                </w:rPr>
                                <w:t>SPS Config 3</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4" name="Rectangle 74"/>
                        <wps:cNvSpPr/>
                        <wps:spPr bwMode="auto">
                          <a:xfrm>
                            <a:off x="2460961" y="849032"/>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4BA8218B" w14:textId="77777777" w:rsidR="00301C7E" w:rsidRDefault="00301C7E" w:rsidP="00B722B2">
                              <w:pPr>
                                <w:jc w:val="center"/>
                                <w:rPr>
                                  <w:sz w:val="24"/>
                                  <w:szCs w:val="24"/>
                                </w:rPr>
                              </w:pPr>
                              <w:r>
                                <w:rPr>
                                  <w:rFonts w:hAnsi="Calibri"/>
                                  <w:color w:val="FFFFFF" w:themeColor="background1"/>
                                  <w:kern w:val="24"/>
                                  <w:sz w:val="14"/>
                                  <w:szCs w:val="14"/>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5" name="Connector: Curved 75"/>
                        <wps:cNvCnPr>
                          <a:cxnSpLocks/>
                        </wps:cNvCnPr>
                        <wps:spPr bwMode="auto">
                          <a:xfrm rot="16200000" flipH="1">
                            <a:off x="1467025" y="-354115"/>
                            <a:ext cx="5719" cy="2400574"/>
                          </a:xfrm>
                          <a:prstGeom prst="curvedConnector3">
                            <a:avLst>
                              <a:gd name="adj1" fmla="val -9460080"/>
                            </a:avLst>
                          </a:prstGeom>
                          <a:solidFill>
                            <a:schemeClr val="accent1"/>
                          </a:solidFill>
                          <a:ln w="12700" cap="flat" cmpd="sng" algn="ctr">
                            <a:solidFill>
                              <a:schemeClr val="tx1"/>
                            </a:solidFill>
                            <a:prstDash val="solid"/>
                            <a:round/>
                            <a:headEnd type="none" w="med" len="med"/>
                            <a:tailEnd type="triangle"/>
                          </a:ln>
                          <a:effectLst/>
                        </wps:spPr>
                        <wps:bodyPr/>
                      </wps:wsp>
                      <wps:wsp>
                        <wps:cNvPr id="76" name="TextBox 17"/>
                        <wps:cNvSpPr txBox="1"/>
                        <wps:spPr>
                          <a:xfrm>
                            <a:off x="2212316" y="44073"/>
                            <a:ext cx="561616" cy="322896"/>
                          </a:xfrm>
                          <a:prstGeom prst="rect">
                            <a:avLst/>
                          </a:prstGeom>
                          <a:ln>
                            <a:solidFill>
                              <a:schemeClr val="bg1"/>
                            </a:solidFill>
                          </a:ln>
                        </wps:spPr>
                        <wps:txbx>
                          <w:txbxContent>
                            <w:p w14:paraId="1C85F40C" w14:textId="77777777" w:rsidR="00301C7E" w:rsidRDefault="00301C7E" w:rsidP="00B722B2">
                              <w:pPr>
                                <w:rPr>
                                  <w:sz w:val="24"/>
                                  <w:szCs w:val="24"/>
                                </w:rPr>
                              </w:pPr>
                              <w:r>
                                <w:rPr>
                                  <w:rFonts w:hAnsi="Calibri"/>
                                  <w:color w:val="000000" w:themeColor="text1"/>
                                  <w:kern w:val="24"/>
                                  <w:sz w:val="18"/>
                                  <w:szCs w:val="18"/>
                                </w:rPr>
                                <w:t>K1=1</w:t>
                              </w:r>
                            </w:p>
                          </w:txbxContent>
                        </wps:txbx>
                        <wps:bodyPr vert="horz" wrap="square" lIns="72000" tIns="36000" rIns="72000" bIns="36000" rtlCol="0" anchor="t">
                          <a:noAutofit/>
                        </wps:bodyPr>
                      </wps:wsp>
                      <wps:wsp>
                        <wps:cNvPr id="77" name="Rectangle 77"/>
                        <wps:cNvSpPr/>
                        <wps:spPr bwMode="auto">
                          <a:xfrm>
                            <a:off x="2879384" y="475670"/>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6D287413"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8" name="Rectangle 78"/>
                        <wps:cNvSpPr/>
                        <wps:spPr bwMode="auto">
                          <a:xfrm>
                            <a:off x="3595004" y="477609"/>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66DA78DD" w14:textId="77777777" w:rsidR="00301C7E" w:rsidRDefault="00301C7E" w:rsidP="00B722B2">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9" name="Connector: Curved 79"/>
                        <wps:cNvCnPr>
                          <a:cxnSpLocks/>
                        </wps:cNvCnPr>
                        <wps:spPr bwMode="auto">
                          <a:xfrm rot="16200000" flipH="1">
                            <a:off x="1850445" y="29306"/>
                            <a:ext cx="7550" cy="1631903"/>
                          </a:xfrm>
                          <a:prstGeom prst="curvedConnector3">
                            <a:avLst>
                              <a:gd name="adj1" fmla="val -7798149"/>
                            </a:avLst>
                          </a:prstGeom>
                          <a:solidFill>
                            <a:schemeClr val="accent1"/>
                          </a:solidFill>
                          <a:ln w="12700" cap="flat" cmpd="sng" algn="ctr">
                            <a:solidFill>
                              <a:schemeClr val="accent6"/>
                            </a:solidFill>
                            <a:prstDash val="solid"/>
                            <a:round/>
                            <a:headEnd type="none" w="med" len="med"/>
                            <a:tailEnd type="triangle"/>
                          </a:ln>
                          <a:effectLst/>
                        </wps:spPr>
                        <wps:bodyPr/>
                      </wps:wsp>
                      <wps:wsp>
                        <wps:cNvPr id="80" name="TextBox 23"/>
                        <wps:cNvSpPr txBox="1"/>
                        <wps:spPr>
                          <a:xfrm>
                            <a:off x="1655063" y="-28591"/>
                            <a:ext cx="362744" cy="255514"/>
                          </a:xfrm>
                          <a:prstGeom prst="rect">
                            <a:avLst/>
                          </a:prstGeom>
                          <a:ln>
                            <a:solidFill>
                              <a:schemeClr val="bg1"/>
                            </a:solidFill>
                          </a:ln>
                        </wps:spPr>
                        <wps:txbx>
                          <w:txbxContent>
                            <w:p w14:paraId="6491EC51" w14:textId="77777777" w:rsidR="00301C7E" w:rsidRDefault="00301C7E" w:rsidP="00B722B2">
                              <w:pPr>
                                <w:rPr>
                                  <w:sz w:val="24"/>
                                  <w:szCs w:val="24"/>
                                </w:rPr>
                              </w:pPr>
                              <w:r>
                                <w:rPr>
                                  <w:rFonts w:hAnsi="Calibri"/>
                                  <w:color w:val="000000" w:themeColor="text1"/>
                                  <w:kern w:val="24"/>
                                  <w:sz w:val="18"/>
                                  <w:szCs w:val="18"/>
                                </w:rPr>
                                <w:t>K1=2</w:t>
                              </w:r>
                            </w:p>
                          </w:txbxContent>
                        </wps:txbx>
                        <wps:bodyPr vert="horz" wrap="square" lIns="72000" tIns="36000" rIns="72000" bIns="36000" rtlCol="0" anchor="t">
                          <a:noAutofit/>
                        </wps:bodyPr>
                      </wps:wsp>
                      <wps:wsp>
                        <wps:cNvPr id="81" name="Connector: Curved 81"/>
                        <wps:cNvCnPr>
                          <a:cxnSpLocks/>
                        </wps:cNvCnPr>
                        <wps:spPr bwMode="auto">
                          <a:xfrm rot="16200000" flipH="1">
                            <a:off x="2205228" y="384089"/>
                            <a:ext cx="8990" cy="920898"/>
                          </a:xfrm>
                          <a:prstGeom prst="curvedConnector3">
                            <a:avLst>
                              <a:gd name="adj1" fmla="val -6377324"/>
                            </a:avLst>
                          </a:prstGeom>
                          <a:solidFill>
                            <a:schemeClr val="accent1"/>
                          </a:solidFill>
                          <a:ln w="12700" cap="flat" cmpd="sng" algn="ctr">
                            <a:solidFill>
                              <a:schemeClr val="accent4">
                                <a:lumMod val="75000"/>
                              </a:schemeClr>
                            </a:solidFill>
                            <a:prstDash val="solid"/>
                            <a:round/>
                            <a:headEnd type="none" w="med" len="me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7BFEB4CC" id="Group 65" o:spid="_x0000_s1048" style="position:absolute;left:0;text-align:left;margin-left:66.3pt;margin-top:0;width:359.45pt;height:82.15pt;z-index:251661314;mso-width-relative:margin;mso-height-relative:margin" coordorigin=",-285" coordsize="43106,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Pl5HwcAAJ02AAAOAAAAZHJzL2Uyb0RvYy54bWzsW1tv2zYUfh+w/yDoPbVIXSgJdYosXbsB&#10;WVesHfrMSLKtTbdRcuzs1+8jKcnXLqnbuCoqBHAkU+LlnPOdu5+/WOeZcZeIOi2LqUmeWaaRFFEZ&#10;p8V8av75/tWFbxp1w4uYZ2WRTM37pDZfXP74w/NVFSa0XJRZnAgDkxR1uKqm5qJpqnAyqaNFkvP6&#10;WVklBQZnpch5g1sxn8SCrzB7nk2oZXmTVSniSpRRUtf49qUeNC/V/LNZEjW/z2Z10hjZ1MTeGvUp&#10;1Oet/JxcPufhXPBqkUbtNvgJu8h5WmDRfqqXvOHGUqQHU+VpJMq6nDXPojKflLNZGiXqDDgNsfZO&#10;81qUy0qdZR6u5lVPJpB2j04nTxu9uXsrjDSemp5rGgXPwSO1rIF7EGdVzUM881pU76q3ov1iru/k&#10;edczkcv/OImxVmS978marBsjwpeO6zlBgOkjjBHLsd2AaMJHC3Bn894F9beGfu5et4nlUdq+blPX&#10;pYpvk271idxkv6dVBUmqN8SqP49Y7xa8ShQPakmIjlheR6w/IGK8mGeJ4XmaYOq5nlp1WINwxu3q&#10;tzIGbfmyKZWg7BGOSWG2TQMUchjzLTUXDzsSMuJ6BFCSFPRJQKgt1+opwMNK1M3rpMwNeTE1BXal&#10;luF3N3WjH+0ekeyqyyyNX6VZpm4k2JLrTBh3HDDhUZQUjeIQFth5MiuMFVhImQUsRRx4nWW8wWVe&#10;QYLqYm4aPJtDEUSNUMvvvK1AvVnndn50DbnNl7xe6M2oCbSwAAxFjKPwcJHw+OciNpr7CiQtoFhM&#10;ua88iU0jS7C8vFJPNjzNHvMkDpoVcupE6YyWZlKUJPckDOqwWd+uFVJIi4w6vC3jezBXlFqv1FX0&#10;KsX2b3jdvOUCigRkgnLE6KIU/2KTUDSg0z9LLrDl7NcCwik5LzWTurE9dSP0iE1ciP1tO+IyKXTL&#10;/LoEkwjUahWpS7wsmqy7nIky/wCdeCVXxRAvIqw9NcElfXndaPUHnRolV1fqIeiiijc3xbsqklNL&#10;Qkg2vF9/4KJqRaqBLL4pOzjwcE+y9LPyzaK8gpDPUiV2knCaShDXFpqanE+PUXYEo+yzMBpQJ1AY&#10;9R3i+FTLWIdRANSyMSwxalOb+L4cf0qMeopT2TKHbtFwYa6UH71sDze1CQWkDvFfFMfN+lvFca+w&#10;RxwrGdlgflA4ht3Tjsl7QO2ncm0EeyA2mjW+lpoLkr9R2p1/0Hsnns8IheaURtQNoE6Vjejw61i2&#10;K+Et8UsdwvT46fjVBmUHdz0kNVqPWsDWFCllecz49BqsFdrPsC/a8nT2RVuejSXZWI5BSQM4pKVh&#10;y/PaF4gtMXjQ86LEs5l0fsF2h7mBpaz713S9lF2BGOyIzhdV2UcFT9v8gbteyqZunIrR9erdtCGB&#10;lMHx3AcpvmthiTDqU8MjzKfgOUZGw46MekU8elQD9qgYfKADePbO0wnwDFyGYEu6VQ4JnDar1vlV&#10;yN2QAADWcVFA/DPkLqQy3I6LZFg0xkWPzG/o9NpoZHcyZ8PLbzDkhg5QrHxHyboTUEwchxKZwRiM&#10;J3w0sTB6wjJdjzi2dadGUztkU4uc/gFIlQE8GaQuITagr6ytZTl7WUg38FBF6aztObKQzkEWcrS2&#10;n1BNQGVrBPLwqwnMOQJkp2PdCdaWOp4VeG020gksYBpysMk7OcR3uqrnecoJdATyXgGxzcU+riyo&#10;a7Kj2zx0txnGUVvk67IoUCcvRWhcL8VdEhusr+wC0NeFrPzyMFqjLnpTRn/XwKdKy/eDktkfL+/r&#10;5CTxZJpdlnhnWVr90tVX24YJ4njMojr7fIH6A9HF5Y0acBnpaxKW5UINyV1sShtdVb+t0kbqIP3J&#10;bAVpVaqVR5nH7dF5/Bc0zyzPUKNG0d+4CKCNLL8LkdsXsEw3vXx7Jx+9V8o4V9PA+YuNjUhVf0dL&#10;9wfbBLQ73okKqtxnKner7gDVv9OVyUhfKmrN02PrZEjYoH6NbgMZCDoWU/7qlkh6BH+di0n9QBXS&#10;Pi6TDzWjPE2hjPbG+fsslMmM3EHksS8RENP/12ES962qoj4LbB9ukE4PQG/tOixjjxIPB9OjBJPS&#10;8nZMDww5PdD3Nmyq2ayvcZ4QVaC3EtF3B1KGEGMEqepqVM6LpsVwQDo2IMG8DL6RkPUtJ71fvYkY&#10;+opnHxQ8dcTgu5bj6IiBBvZBp7DrtrU29LWg7vZAse3UeIGxwCfoltLByHDjBR2XdA7qTgQjQ5sn&#10;6nb5VmIGBHytj9jFDJskxifGDMSD4LUd7Nt9/F0V2PYoc2CXVHed67rkgUD2KwUNvYP8fQYNft8Z&#10;cKjqMNa6lOdSdZRaLqVwkRBxIPKw/D1nxg+6voKAYvCBfutTVR3aA5mto0nEuENXdYfVmEf2hA9b&#10;Harf+OA3UMqXb3+vJX9ktX2P6+1flV3+BwAA//8DAFBLAwQUAAYACAAAACEAMurJx94AAAAIAQAA&#10;DwAAAGRycy9kb3ducmV2LnhtbEyPQUvDQBCF74L/YRnBm92kMaHEbEop6qkItoJ4m2anSWh2N2S3&#10;SfrvHU/2+OY93nyvWM+mEyMNvnVWQbyIQJCtnG5treDr8Pa0AuEDWo2ds6TgSh7W5f1dgbl2k/2k&#10;cR9qwSXW56igCaHPpfRVQwb9wvVk2Tu5wWBgOdRSDzhxuenkMooyabC1/KHBnrYNVef9xSh4n3Da&#10;JPHruDufttefQ/rxvYtJqceHefMCItAc/sPwh8/oUDLT0V2s9qJjnSwzjirgRWyv0jgFceR79pyA&#10;LAt5O6D8BQAA//8DAFBLAQItABQABgAIAAAAIQC2gziS/gAAAOEBAAATAAAAAAAAAAAAAAAAAAAA&#10;AABbQ29udGVudF9UeXBlc10ueG1sUEsBAi0AFAAGAAgAAAAhADj9If/WAAAAlAEAAAsAAAAAAAAA&#10;AAAAAAAALwEAAF9yZWxzLy5yZWxzUEsBAi0AFAAGAAgAAAAhAIzU+XkfBwAAnTYAAA4AAAAAAAAA&#10;AAAAAAAALgIAAGRycy9lMm9Eb2MueG1sUEsBAi0AFAAGAAgAAAAhADLqycfeAAAACAEAAA8AAAAA&#10;AAAAAAAAAAAAeQkAAGRycy9kb3ducmV2LnhtbFBLBQYAAAAABAAEAPMAAACECgAAAAA=&#10;">
                <v:rect id="Rectangle 66" o:spid="_x0000_s1049" style="position:absolute;left:7200;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SfwwAAANsAAAAPAAAAZHJzL2Rvd25yZXYueG1sRI/NaoNA&#10;FIX3hbzDcAPd1bFZiLVOQmkIFAqFWANZ3jo3aurcEWei9u07gUCWh/PzcfLNbDox0uBaywqeoxgE&#10;cWV1y7WC8nv3lIJwHlljZ5kU/JGDzXrxkGOm7cR7GgtfizDCLkMFjfd9JqWrGjLoItsTB+9kB4M+&#10;yKGWesApjJtOruI4kQZbDoQGe3pvqPotLiZALj9f43lVeH04MvaudNvPl1Spx+X89grC0+zv4Vv7&#10;QytIErh+CT9Arv8BAAD//wMAUEsBAi0AFAAGAAgAAAAhANvh9svuAAAAhQEAABMAAAAAAAAAAAAA&#10;AAAAAAAAAFtDb250ZW50X1R5cGVzXS54bWxQSwECLQAUAAYACAAAACEAWvQsW78AAAAVAQAACwAA&#10;AAAAAAAAAAAAAAAfAQAAX3JlbHMvLnJlbHNQSwECLQAUAAYACAAAACEA1f90n8MAAADbAAAADwAA&#10;AAAAAAAAAAAAAAAHAgAAZHJzL2Rvd25yZXYueG1sUEsFBgAAAAADAAMAtwAAAPcCAAAAAA==&#10;" fillcolor="#4472c4 [3204]" strokecolor="white [3212]" strokeweight="1pt">
                  <v:stroke joinstyle="round"/>
                  <v:textbox inset="2mm,1mm,5.76pt,2.88pt">
                    <w:txbxContent>
                      <w:p w14:paraId="7A66A554"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67" o:spid="_x0000_s1050" style="position:absolute;left:7292;top:8414;width:6180;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2JdwgAAANsAAAAPAAAAZHJzL2Rvd25yZXYueG1sRI/BasMw&#10;EETvhfyD2EButZwe3OJYCUmh0B5jF3rdWhvbxFo5kurY+fqoUOhxmJk3TLGbTC9Gcr6zrGCdpCCI&#10;a6s7bhR8Vm+PLyB8QNbYWyYFM3nYbRcPBebaXvlIYxkaESHsc1TQhjDkUvq6JYM+sQNx9E7WGQxR&#10;ukZqh9cIN718StNMGuw4LrQ40GtL9bn8MQpQZm40dq4Ow8dk06/L93y4OaVWy2m/ARFoCv/hv/a7&#10;VpA9w++X+APk9g4AAP//AwBQSwECLQAUAAYACAAAACEA2+H2y+4AAACFAQAAEwAAAAAAAAAAAAAA&#10;AAAAAAAAW0NvbnRlbnRfVHlwZXNdLnhtbFBLAQItABQABgAIAAAAIQBa9CxbvwAAABUBAAALAAAA&#10;AAAAAAAAAAAAAB8BAABfcmVscy8ucmVsc1BLAQItABQABgAIAAAAIQDrP2JdwgAAANsAAAAPAAAA&#10;AAAAAAAAAAAAAAcCAABkcnMvZG93bnJldi54bWxQSwUGAAAAAAMAAwC3AAAA9gIAAAAA&#10;" fillcolor="#538135 [2409]" strokecolor="black [3213]" strokeweight="1pt">
                  <v:stroke joinstyle="round"/>
                  <v:textbox inset="2mm,1mm,5.76pt,2.88pt">
                    <w:txbxContent>
                      <w:p w14:paraId="397759C0" w14:textId="77777777" w:rsidR="00301C7E" w:rsidRDefault="00301C7E" w:rsidP="00B722B2">
                        <w:pPr>
                          <w:jc w:val="center"/>
                          <w:rPr>
                            <w:sz w:val="24"/>
                            <w:szCs w:val="24"/>
                          </w:rPr>
                        </w:pPr>
                        <w:r>
                          <w:rPr>
                            <w:rFonts w:hAnsi="Calibri"/>
                            <w:color w:val="FFFFFF" w:themeColor="background1"/>
                            <w:kern w:val="24"/>
                            <w:sz w:val="14"/>
                            <w:szCs w:val="14"/>
                          </w:rPr>
                          <w:t>SPS Config 2</w:t>
                        </w:r>
                      </w:p>
                    </w:txbxContent>
                  </v:textbox>
                </v:rect>
                <v:shape id="TextBox 9" o:spid="_x0000_s1051" type="#_x0000_t202" style="position:absolute;left:6871;top:859;width:4035;height:2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u1jwgAAANsAAAAPAAAAZHJzL2Rvd25yZXYueG1sRE/LasJA&#10;FN0L/sNwBXc6sYtEoqOUgCC1YH0turtkbjOhmTtpZmrSv3cWBZeH815vB9uIO3W+dqxgMU9AEJdO&#10;11wpuF52syUIH5A1No5JwR952G7GozXm2vV8ovs5VCKGsM9RgQmhzaX0pSGLfu5a4sh9uc5iiLCr&#10;pO6wj+G2kS9JkkqLNccGgy0Vhsrv869V8N7vs+pw/Pwpsjdb3j6ytDBLVGo6GV5XIAIN4Sn+d++1&#10;gjSOjV/iD5CbBwAAAP//AwBQSwECLQAUAAYACAAAACEA2+H2y+4AAACFAQAAEwAAAAAAAAAAAAAA&#10;AAAAAAAAW0NvbnRlbnRfVHlwZXNdLnhtbFBLAQItABQABgAIAAAAIQBa9CxbvwAAABUBAAALAAAA&#10;AAAAAAAAAAAAAB8BAABfcmVscy8ucmVsc1BLAQItABQABgAIAAAAIQAF6u1jwgAAANsAAAAPAAAA&#10;AAAAAAAAAAAAAAcCAABkcnMvZG93bnJldi54bWxQSwUGAAAAAAMAAwC3AAAA9gIAAAAA&#10;" filled="f" strokecolor="white [3212]">
                  <v:textbox inset="2mm,1mm,2mm,1mm">
                    <w:txbxContent>
                      <w:p w14:paraId="4A5CE9FB" w14:textId="77777777" w:rsidR="00301C7E" w:rsidRDefault="00301C7E" w:rsidP="00B722B2">
                        <w:pPr>
                          <w:rPr>
                            <w:sz w:val="24"/>
                            <w:szCs w:val="24"/>
                          </w:rPr>
                        </w:pPr>
                        <w:r>
                          <w:rPr>
                            <w:rFonts w:hAnsi="Calibri"/>
                            <w:color w:val="000000" w:themeColor="text1"/>
                            <w:kern w:val="24"/>
                            <w:sz w:val="18"/>
                            <w:szCs w:val="18"/>
                          </w:rPr>
                          <w:t>K1=3</w:t>
                        </w:r>
                      </w:p>
                    </w:txbxContent>
                  </v:textbox>
                </v:shape>
                <v:rect id="Rectangle 69" o:spid="_x0000_s1052" style="position:absolute;left:21637;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WrpxAAAANsAAAAPAAAAZHJzL2Rvd25yZXYueG1sRI/RagIx&#10;FETfhf5DuIW+iGaVstXVKEUolEKFqh9w3Vw3S5ObZZO6q1/fCIKPw8ycYZbr3llxpjbUnhVMxhkI&#10;4tLrmisFh/3HaAYiRGSN1jMpuFCA9eppsMRC+45/6LyLlUgQDgUqMDE2hZShNOQwjH1DnLyTbx3G&#10;JNtK6ha7BHdWTrMslw5rTgsGG9oYKn93f06B3To77K7yGL6mp7y6mOPr9/VNqZfn/n0BIlIfH+F7&#10;+1MryOdw+5J+gFz9AwAA//8DAFBLAQItABQABgAIAAAAIQDb4fbL7gAAAIUBAAATAAAAAAAAAAAA&#10;AAAAAAAAAABbQ29udGVudF9UeXBlc10ueG1sUEsBAi0AFAAGAAgAAAAhAFr0LFu/AAAAFQEAAAsA&#10;AAAAAAAAAAAAAAAAHwEAAF9yZWxzLy5yZWxzUEsBAi0AFAAGAAgAAAAhAD21aunEAAAA2wAAAA8A&#10;AAAAAAAAAAAAAAAABwIAAGRycy9kb3ducmV2LnhtbFBLBQYAAAAAAwADALcAAAD4AgAAAAA=&#10;" fillcolor="#ed7d31 [3205]" strokecolor="white [3212]" strokeweight="1pt">
                  <v:stroke joinstyle="round"/>
                  <v:textbox inset="2mm,1mm,5.76pt,2.88pt">
                    <w:txbxContent>
                      <w:p w14:paraId="4F495E38" w14:textId="77777777" w:rsidR="00301C7E" w:rsidRDefault="00301C7E" w:rsidP="00B722B2">
                        <w:pPr>
                          <w:rPr>
                            <w:sz w:val="24"/>
                            <w:szCs w:val="24"/>
                          </w:rPr>
                        </w:pPr>
                        <w:r>
                          <w:rPr>
                            <w:rFonts w:hAnsi="Calibri"/>
                            <w:color w:val="FFFFFF" w:themeColor="background1"/>
                            <w:kern w:val="24"/>
                            <w:sz w:val="18"/>
                            <w:szCs w:val="18"/>
                          </w:rPr>
                          <w:t>UL slot</w:t>
                        </w:r>
                      </w:p>
                    </w:txbxContent>
                  </v:textbox>
                </v:rect>
                <v:rect id="Rectangle 70" o:spid="_x0000_s1053" style="position:absolute;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9+twQAAANsAAAAPAAAAZHJzL2Rvd25yZXYueG1sRE9Na8JA&#10;EL0X+h+WKXirm+ZgbeoaiiIIQsFoocdpdpqkzc6G7Brjv3cOgsfH+17ko2vVQH1oPBt4mSagiEtv&#10;G64MHA+b5zmoEJEttp7JwIUC5MvHhwVm1p95T0MRKyUhHDI0UMfYZVqHsiaHYeo7YuF+fe8wCuwr&#10;bXs8S7hrdZokM+2wYWmosaNVTeV/cXJScvr5HP7SItqvb8YuHMN69zY3ZvI0fryDijTGu/jm3loD&#10;r7JevsgP0MsrAAAA//8DAFBLAQItABQABgAIAAAAIQDb4fbL7gAAAIUBAAATAAAAAAAAAAAAAAAA&#10;AAAAAABbQ29udGVudF9UeXBlc10ueG1sUEsBAi0AFAAGAAgAAAAhAFr0LFu/AAAAFQEAAAsAAAAA&#10;AAAAAAAAAAAAHwEAAF9yZWxzLy5yZWxzUEsBAi0AFAAGAAgAAAAhALCD363BAAAA2wAAAA8AAAAA&#10;AAAAAAAAAAAABwIAAGRycy9kb3ducmV2LnhtbFBLBQYAAAAAAwADALcAAAD1AgAAAAA=&#10;" fillcolor="#4472c4 [3204]" strokecolor="white [3212]" strokeweight="1pt">
                  <v:stroke joinstyle="round"/>
                  <v:textbox inset="2mm,1mm,5.76pt,2.88pt">
                    <w:txbxContent>
                      <w:p w14:paraId="2470A2B9"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71" o:spid="_x0000_s1054" style="position:absolute;left:95;top:8419;width:622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KZwgAAANsAAAAPAAAAZHJzL2Rvd25yZXYueG1sRI9Ba8JA&#10;FITvBf/D8gRvdaOWRqKriFDwUmjVi7dH9rkJZt+G7GuS/vtuodDjMDPfMNv96BvVUxfrwAYW8wwU&#10;cRlszc7A9fL2vAYVBdliE5gMfFOE/W7ytMXChoE/qT+LUwnCsUADlUhbaB3LijzGeWiJk3cPnUdJ&#10;snPadjgkuG/0Mstetcea00KFLR0rKh/nL29AcpL+43YfVi685Kt3t7zk2hszm46HDSihUf7Df+2T&#10;NZAv4PdL+gF69wMAAP//AwBQSwECLQAUAAYACAAAACEA2+H2y+4AAACFAQAAEwAAAAAAAAAAAAAA&#10;AAAAAAAAW0NvbnRlbnRfVHlwZXNdLnhtbFBLAQItABQABgAIAAAAIQBa9CxbvwAAABUBAAALAAAA&#10;AAAAAAAAAAAAAB8BAABfcmVscy8ucmVsc1BLAQItABQABgAIAAAAIQBHFJKZwgAAANsAAAAPAAAA&#10;AAAAAAAAAAAAAAcCAABkcnMvZG93bnJldi54bWxQSwUGAAAAAAMAAwC3AAAA9gIAAAAA&#10;" fillcolor="#1f3763 [1604]" strokecolor="black [3213]" strokeweight="1pt">
                  <v:stroke joinstyle="round"/>
                  <v:textbox inset="2mm,1mm,5.76pt,2.88pt">
                    <w:txbxContent>
                      <w:p w14:paraId="20315C56" w14:textId="77777777" w:rsidR="00301C7E" w:rsidRDefault="00301C7E" w:rsidP="00B722B2">
                        <w:pPr>
                          <w:jc w:val="center"/>
                          <w:rPr>
                            <w:sz w:val="24"/>
                            <w:szCs w:val="24"/>
                          </w:rPr>
                        </w:pPr>
                        <w:r>
                          <w:rPr>
                            <w:rFonts w:hAnsi="Calibri"/>
                            <w:color w:val="FFFFFF" w:themeColor="background1"/>
                            <w:kern w:val="24"/>
                            <w:sz w:val="14"/>
                            <w:szCs w:val="14"/>
                          </w:rPr>
                          <w:t>SPS Config 1</w:t>
                        </w:r>
                      </w:p>
                    </w:txbxContent>
                  </v:textbox>
                </v:rect>
                <v:rect id="Rectangle 72" o:spid="_x0000_s1055" style="position:absolute;left:14421;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eRBwwAAANsAAAAPAAAAZHJzL2Rvd25yZXYueG1sRI/NasJA&#10;FIX3gu8wXMFdMzGLNo2OUhShIAhNU+jymrlN0mbuhMyYxLfvFAouD+fn42x2k2nFQL1rLCtYRTEI&#10;4tLqhisFxfvxIQXhPLLG1jIpuJGD3XY+22Cm7chvNOS+EmGEXYYKau+7TEpX1mTQRbYjDt6X7Q36&#10;IPtK6h7HMG5amcTxozTYcCDU2NG+pvInv5oAuV7Ow3eSe/3xydi5wh1Oz6lSy8X0sgbhafL38H/7&#10;VSt4SuDvS/gBcvsLAAD//wMAUEsBAi0AFAAGAAgAAAAhANvh9svuAAAAhQEAABMAAAAAAAAAAAAA&#10;AAAAAAAAAFtDb250ZW50X1R5cGVzXS54bWxQSwECLQAUAAYACAAAACEAWvQsW78AAAAVAQAACwAA&#10;AAAAAAAAAAAAAAAfAQAAX3JlbHMvLnJlbHNQSwECLQAUAAYACAAAACEALx3kQcMAAADbAAAADwAA&#10;AAAAAAAAAAAAAAAHAgAAZHJzL2Rvd25yZXYueG1sUEsFBgAAAAADAAMAtwAAAPcCAAAAAA==&#10;" fillcolor="#4472c4 [3204]" strokecolor="white [3212]" strokeweight="1pt">
                  <v:stroke joinstyle="round"/>
                  <v:textbox inset="2mm,1mm,5.76pt,2.88pt">
                    <w:txbxContent>
                      <w:p w14:paraId="1DA6E486"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73" o:spid="_x0000_s1056" style="position:absolute;left:14511;top:8400;width:59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e5xAAAANsAAAAPAAAAZHJzL2Rvd25yZXYueG1sRI/dagIx&#10;FITvC75DOELvarYWVFajFEGUUgV/Cr08bI6b1c3JkqS6fXsjCF4OM/MNM5m1thYX8qFyrOC9l4Eg&#10;LpyuuFRw2C/eRiBCRNZYOyYF/xRgNu28TDDX7spbuuxiKRKEQ44KTIxNLmUoDFkMPdcQJ+/ovMWY&#10;pC+l9nhNcFvLfpYNpMWK04LBhuaGivPuzypoR98uLE/m9LVc+9/B5uew5/VZqddu+zkGEamNz/Cj&#10;vdIKhh9w/5J+gJzeAAAA//8DAFBLAQItABQABgAIAAAAIQDb4fbL7gAAAIUBAAATAAAAAAAAAAAA&#10;AAAAAAAAAABbQ29udGVudF9UeXBlc10ueG1sUEsBAi0AFAAGAAgAAAAhAFr0LFu/AAAAFQEAAAsA&#10;AAAAAAAAAAAAAAAAHwEAAF9yZWxzLy5yZWxzUEsBAi0AFAAGAAgAAAAhANu/N7nEAAAA2wAAAA8A&#10;AAAAAAAAAAAAAAAABwIAAGRycy9kb3ducmV2LnhtbFBLBQYAAAAAAwADALcAAAD4AgAAAAA=&#10;" fillcolor="#7f5f00 [1607]" strokecolor="black [3213]" strokeweight="1pt">
                  <v:stroke joinstyle="round"/>
                  <v:textbox inset="2mm,1mm,5.76pt,2.88pt">
                    <w:txbxContent>
                      <w:p w14:paraId="705001F3" w14:textId="77777777" w:rsidR="00301C7E" w:rsidRDefault="00301C7E" w:rsidP="00B722B2">
                        <w:pPr>
                          <w:jc w:val="center"/>
                          <w:rPr>
                            <w:sz w:val="24"/>
                            <w:szCs w:val="24"/>
                          </w:rPr>
                        </w:pPr>
                        <w:r>
                          <w:rPr>
                            <w:rFonts w:hAnsi="Calibri"/>
                            <w:color w:val="FFFFFF" w:themeColor="background1"/>
                            <w:kern w:val="24"/>
                            <w:sz w:val="14"/>
                            <w:szCs w:val="14"/>
                          </w:rPr>
                          <w:t>SPS Config 3</w:t>
                        </w:r>
                      </w:p>
                    </w:txbxContent>
                  </v:textbox>
                </v:rect>
                <v:rect id="Rectangle 74" o:spid="_x0000_s1057" style="position:absolute;left:24609;top:8490;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1TxQAAANsAAAAPAAAAZHJzL2Rvd25yZXYueG1sRI9Pa8JA&#10;FMTvQr/D8gq96aYitURXSQWh9FDwTwrentlnEs2+DdmNid++Kwgeh5n5DTNf9qYSV2pcaVnB+ygC&#10;QZxZXXKuYL9bDz9BOI+ssbJMCm7kYLl4Gcwx1rbjDV23PhcBwi5GBYX3dSylywoy6Ea2Jg7eyTYG&#10;fZBNLnWDXYCbSo6j6EMaLDksFFjTqqDssm2NAjr+btbJz98kPadd0h5ce/vyrVJvr30yA+Gp98/w&#10;o/2tFUwncP8SfoBc/AMAAP//AwBQSwECLQAUAAYACAAAACEA2+H2y+4AAACFAQAAEwAAAAAAAAAA&#10;AAAAAAAAAAAAW0NvbnRlbnRfVHlwZXNdLnhtbFBLAQItABQABgAIAAAAIQBa9CxbvwAAABUBAAAL&#10;AAAAAAAAAAAAAAAAAB8BAABfcmVscy8ucmVsc1BLAQItABQABgAIAAAAIQCQGL1TxQAAANsAAAAP&#10;AAAAAAAAAAAAAAAAAAcCAABkcnMvZG93bnJldi54bWxQSwUGAAAAAAMAAwC3AAAA+QIAAAAA&#10;" fillcolor="#823b0b [1605]" strokecolor="black [3213]" strokeweight="1pt">
                  <v:stroke joinstyle="round"/>
                  <v:textbox inset="2mm,1mm,5.76pt,2.88pt">
                    <w:txbxContent>
                      <w:p w14:paraId="4BA8218B" w14:textId="77777777" w:rsidR="00301C7E" w:rsidRDefault="00301C7E" w:rsidP="00B722B2">
                        <w:pPr>
                          <w:jc w:val="center"/>
                          <w:rPr>
                            <w:sz w:val="24"/>
                            <w:szCs w:val="24"/>
                          </w:rPr>
                        </w:pPr>
                        <w:r>
                          <w:rPr>
                            <w:rFonts w:hAnsi="Calibri"/>
                            <w:color w:val="FFFFFF" w:themeColor="background1"/>
                            <w:kern w:val="24"/>
                            <w:sz w:val="14"/>
                            <w:szCs w:val="14"/>
                          </w:rPr>
                          <w:t>A/N</w:t>
                        </w:r>
                      </w:p>
                    </w:txbxContent>
                  </v:textbox>
                </v:rect>
                <v:shape id="Connector: Curved 75" o:spid="_x0000_s1058" type="#_x0000_t38" style="position:absolute;left:14669;top:-3541;width:57;height:240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hfqwwAAANsAAAAPAAAAZHJzL2Rvd25yZXYueG1sRI/NisIw&#10;FIX3gu8QruBGNFVwKh2jiCg4G9HqwCyvzZ222NyUJmrn7Y0w4PJwfj7OfNmaStypcaVlBeNRBII4&#10;s7rkXMH5tB3OQDiPrLGyTAr+yMFy0e3MMdH2wUe6pz4XYYRdggoK7+tESpcVZNCNbE0cvF/bGPRB&#10;NrnUDT7CuKnkJIo+pMGSA6HAmtYFZdf0ZgI3vmR7vEwPg5/oK25X63F823wr1e+1q08Qnlr/Dv+3&#10;d1pBPIXXl/AD5OIJAAD//wMAUEsBAi0AFAAGAAgAAAAhANvh9svuAAAAhQEAABMAAAAAAAAAAAAA&#10;AAAAAAAAAFtDb250ZW50X1R5cGVzXS54bWxQSwECLQAUAAYACAAAACEAWvQsW78AAAAVAQAACwAA&#10;AAAAAAAAAAAAAAAfAQAAX3JlbHMvLnJlbHNQSwECLQAUAAYACAAAACEAzPYX6sMAAADbAAAADwAA&#10;AAAAAAAAAAAAAAAHAgAAZHJzL2Rvd25yZXYueG1sUEsFBgAAAAADAAMAtwAAAPcCAAAAAA==&#10;" adj="-2043377" filled="t" fillcolor="#4472c4 [3204]" strokecolor="black [3213]" strokeweight="1pt">
                  <v:stroke endarrow="block"/>
                  <o:lock v:ext="edit" shapetype="f"/>
                </v:shape>
                <v:shape id="TextBox 17" o:spid="_x0000_s1059" type="#_x0000_t202" style="position:absolute;left:22123;top:440;width:5616;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EpXxQAAANsAAAAPAAAAZHJzL2Rvd25yZXYueG1sRI9Pa8JA&#10;FMTvBb/D8gRvdWMPiURXkYAgtdDWPwdvj+wzG8y+TbNbk377bqHgcZiZ3zDL9WAbcafO144VzKYJ&#10;COLS6ZorBafj9nkOwgdkjY1jUvBDHtar0dMSc+16/qT7IVQiQtjnqMCE0OZS+tKQRT91LXH0rq6z&#10;GKLsKqk77CPcNvIlSVJpsea4YLClwlB5O3xbBW/9Lqv275evInu15fkjSwszR6Um42GzABFoCI/w&#10;f3unFWQp/H2JP0CufgEAAP//AwBQSwECLQAUAAYACAAAACEA2+H2y+4AAACFAQAAEwAAAAAAAAAA&#10;AAAAAAAAAAAAW0NvbnRlbnRfVHlwZXNdLnhtbFBLAQItABQABgAIAAAAIQBa9CxbvwAAABUBAAAL&#10;AAAAAAAAAAAAAAAAAB8BAABfcmVscy8ucmVsc1BLAQItABQABgAIAAAAIQCe4EpXxQAAANsAAAAP&#10;AAAAAAAAAAAAAAAAAAcCAABkcnMvZG93bnJldi54bWxQSwUGAAAAAAMAAwC3AAAA+QIAAAAA&#10;" filled="f" strokecolor="white [3212]">
                  <v:textbox inset="2mm,1mm,2mm,1mm">
                    <w:txbxContent>
                      <w:p w14:paraId="1C85F40C" w14:textId="77777777" w:rsidR="00301C7E" w:rsidRDefault="00301C7E" w:rsidP="00B722B2">
                        <w:pPr>
                          <w:rPr>
                            <w:sz w:val="24"/>
                            <w:szCs w:val="24"/>
                          </w:rPr>
                        </w:pPr>
                        <w:r>
                          <w:rPr>
                            <w:rFonts w:hAnsi="Calibri"/>
                            <w:color w:val="000000" w:themeColor="text1"/>
                            <w:kern w:val="24"/>
                            <w:sz w:val="18"/>
                            <w:szCs w:val="18"/>
                          </w:rPr>
                          <w:t>K1=1</w:t>
                        </w:r>
                      </w:p>
                    </w:txbxContent>
                  </v:textbox>
                </v:shape>
                <v:rect id="Rectangle 77" o:spid="_x0000_s1060" style="position:absolute;left:28793;top:4756;width:7157;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fZwwAAANsAAAAPAAAAZHJzL2Rvd25yZXYueG1sRI9La8JA&#10;FIX3Qv/DcAvd6cQsGo2OIi2FQkFojNDlbeaapM3cCZnJo//eKQguD+fxcbb7yTRioM7VlhUsFxEI&#10;4sLqmksF+eltvgLhPLLGxjIp+CMH+93DbIuptiN/0pD5UoQRdikqqLxvUyldUZFBt7AtcfAutjPo&#10;g+xKqTscw7hpZBxFz9JgzYFQYUsvFRW/WW8CpP8+Dj9x5vX5i7F1uXv9WK+UenqcDhsQniZ/D9/a&#10;71pBksD/l/AD5O4KAAD//wMAUEsBAi0AFAAGAAgAAAAhANvh9svuAAAAhQEAABMAAAAAAAAAAAAA&#10;AAAAAAAAAFtDb250ZW50X1R5cGVzXS54bWxQSwECLQAUAAYACAAAACEAWvQsW78AAAAVAQAACwAA&#10;AAAAAAAAAAAAAAAfAQAAX3JlbHMvLnJlbHNQSwECLQAUAAYACAAAACEAP2pH2cMAAADbAAAADwAA&#10;AAAAAAAAAAAAAAAHAgAAZHJzL2Rvd25yZXYueG1sUEsFBgAAAAADAAMAtwAAAPcCAAAAAA==&#10;" fillcolor="#4472c4 [3204]" strokecolor="white [3212]" strokeweight="1pt">
                  <v:stroke joinstyle="round"/>
                  <v:textbox inset="2mm,1mm,5.76pt,2.88pt">
                    <w:txbxContent>
                      <w:p w14:paraId="6D287413" w14:textId="77777777" w:rsidR="00301C7E" w:rsidRDefault="00301C7E" w:rsidP="00B722B2">
                        <w:pPr>
                          <w:rPr>
                            <w:sz w:val="24"/>
                            <w:szCs w:val="24"/>
                          </w:rPr>
                        </w:pPr>
                        <w:r>
                          <w:rPr>
                            <w:rFonts w:hAnsi="Calibri"/>
                            <w:color w:val="FFFFFF" w:themeColor="background1"/>
                            <w:kern w:val="24"/>
                            <w:sz w:val="18"/>
                            <w:szCs w:val="18"/>
                          </w:rPr>
                          <w:t>DL slot</w:t>
                        </w:r>
                      </w:p>
                    </w:txbxContent>
                  </v:textbox>
                </v:rect>
                <v:rect id="Rectangle 78" o:spid="_x0000_s1061" style="position:absolute;left:35950;top:4776;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dOrwQAAANsAAAAPAAAAZHJzL2Rvd25yZXYueG1sRE9Na8JA&#10;EL0X+h+WKXirm+ZgbeoaiiIIQsFoocdpdpqkzc6G7Brjv3cOgsfH+17ko2vVQH1oPBt4mSagiEtv&#10;G64MHA+b5zmoEJEttp7JwIUC5MvHhwVm1p95T0MRKyUhHDI0UMfYZVqHsiaHYeo7YuF+fe8wCuwr&#10;bXs8S7hrdZokM+2wYWmosaNVTeV/cXJScvr5HP7SItqvb8YuHMN69zY3ZvI0fryDijTGu/jm3loD&#10;rzJWvsgP0MsrAAAA//8DAFBLAQItABQABgAIAAAAIQDb4fbL7gAAAIUBAAATAAAAAAAAAAAAAAAA&#10;AAAAAABbQ29udGVudF9UeXBlc10ueG1sUEsBAi0AFAAGAAgAAAAhAFr0LFu/AAAAFQEAAAsAAAAA&#10;AAAAAAAAAAAAHwEAAF9yZWxzLy5yZWxzUEsBAi0AFAAGAAgAAAAhAE7106vBAAAA2wAAAA8AAAAA&#10;AAAAAAAAAAAABwIAAGRycy9kb3ducmV2LnhtbFBLBQYAAAAAAwADALcAAAD1AgAAAAA=&#10;" fillcolor="#4472c4 [3204]" strokecolor="white [3212]" strokeweight="1pt">
                  <v:stroke joinstyle="round"/>
                  <v:textbox inset="2mm,1mm,5.76pt,2.88pt">
                    <w:txbxContent>
                      <w:p w14:paraId="66DA78DD" w14:textId="77777777" w:rsidR="00301C7E" w:rsidRDefault="00301C7E" w:rsidP="00B722B2">
                        <w:pPr>
                          <w:rPr>
                            <w:sz w:val="24"/>
                            <w:szCs w:val="24"/>
                          </w:rPr>
                        </w:pPr>
                        <w:r>
                          <w:rPr>
                            <w:rFonts w:hAnsi="Calibri"/>
                            <w:color w:val="FFFFFF" w:themeColor="background1"/>
                            <w:kern w:val="24"/>
                            <w:sz w:val="18"/>
                            <w:szCs w:val="18"/>
                          </w:rPr>
                          <w:t>DL slot</w:t>
                        </w:r>
                      </w:p>
                    </w:txbxContent>
                  </v:textbox>
                </v:rect>
                <v:shape id="Connector: Curved 79" o:spid="_x0000_s1062" type="#_x0000_t38" style="position:absolute;left:18504;top:292;width:76;height:1631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2IEwwAAANsAAAAPAAAAZHJzL2Rvd25yZXYueG1sRI9Li8JA&#10;EITvC/6HoQVvOtGDj+hERFzdqw9Eb02m88BMT8jMxri/3llY2GNRVV9Rq3VnKtFS40rLCsajCARx&#10;anXJuYLL+XM4B+E8ssbKMil4kYN10vtYYaztk4/UnnwuAoRdjAoK7+tYSpcWZNCNbE0cvMw2Bn2Q&#10;TS51g88AN5WcRNFUGiw5LBRY07ag9HH6NgradCoP+ztlP3da7MyxNuPrbaLUoN9tliA8df4//Nf+&#10;0gpmC/j9En6ATN4AAAD//wMAUEsBAi0AFAAGAAgAAAAhANvh9svuAAAAhQEAABMAAAAAAAAAAAAA&#10;AAAAAAAAAFtDb250ZW50X1R5cGVzXS54bWxQSwECLQAUAAYACAAAACEAWvQsW78AAAAVAQAACwAA&#10;AAAAAAAAAAAAAAAfAQAAX3JlbHMvLnJlbHNQSwECLQAUAAYACAAAACEArb9iBMMAAADbAAAADwAA&#10;AAAAAAAAAAAAAAAHAgAAZHJzL2Rvd25yZXYueG1sUEsFBgAAAAADAAMAtwAAAPcCAAAAAA==&#10;" adj="-1684400" filled="t" fillcolor="#4472c4 [3204]" strokecolor="#70ad47 [3209]" strokeweight="1pt">
                  <v:stroke endarrow="block"/>
                  <o:lock v:ext="edit" shapetype="f"/>
                </v:shape>
                <v:shape id="TextBox 23" o:spid="_x0000_s1063" type="#_x0000_t202" style="position:absolute;left:16550;top:-285;width:3628;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AefwQAAANsAAAAPAAAAZHJzL2Rvd25yZXYueG1sRE/LasJA&#10;FN0L/YfhFrrTSV2YkDpKCRTECj676O6Suc2EZu7EzGji3zsLweXhvOfLwTbiSp2vHSt4nyQgiEun&#10;a64UnI5f4wyED8gaG8ek4EYelouX0Rxz7Xre0/UQKhFD2OeowITQ5lL60pBFP3EtceT+XGcxRNhV&#10;UnfYx3DbyGmSzKTFmmODwZYKQ+X/4WIVbPpVWn1vf89Furblzy6dFSZDpd5eh88PEIGG8BQ/3Cut&#10;IIvr45f4A+TiDgAA//8DAFBLAQItABQABgAIAAAAIQDb4fbL7gAAAIUBAAATAAAAAAAAAAAAAAAA&#10;AAAAAABbQ29udGVudF9UeXBlc10ueG1sUEsBAi0AFAAGAAgAAAAhAFr0LFu/AAAAFQEAAAsAAAAA&#10;AAAAAAAAAAAAHwEAAF9yZWxzLy5yZWxzUEsBAi0AFAAGAAgAAAAhAEuQB5/BAAAA2wAAAA8AAAAA&#10;AAAAAAAAAAAABwIAAGRycy9kb3ducmV2LnhtbFBLBQYAAAAAAwADALcAAAD1AgAAAAA=&#10;" filled="f" strokecolor="white [3212]">
                  <v:textbox inset="2mm,1mm,2mm,1mm">
                    <w:txbxContent>
                      <w:p w14:paraId="6491EC51" w14:textId="77777777" w:rsidR="00301C7E" w:rsidRDefault="00301C7E" w:rsidP="00B722B2">
                        <w:pPr>
                          <w:rPr>
                            <w:sz w:val="24"/>
                            <w:szCs w:val="24"/>
                          </w:rPr>
                        </w:pPr>
                        <w:r>
                          <w:rPr>
                            <w:rFonts w:hAnsi="Calibri"/>
                            <w:color w:val="000000" w:themeColor="text1"/>
                            <w:kern w:val="24"/>
                            <w:sz w:val="18"/>
                            <w:szCs w:val="18"/>
                          </w:rPr>
                          <w:t>K1=2</w:t>
                        </w:r>
                      </w:p>
                    </w:txbxContent>
                  </v:textbox>
                </v:shape>
                <v:shape id="Connector: Curved 81" o:spid="_x0000_s1064" type="#_x0000_t38" style="position:absolute;left:22052;top:3840;width:90;height:920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2DzxgAAANsAAAAPAAAAZHJzL2Rvd25yZXYueG1sRI9Pa8JA&#10;FMTvgt9heYKXohttFYmuIqUWafHgn4PHZ/aZRLNvQ3Y1aT+9Wyh4HGbmN8xs0ZhC3KlyuWUFg34E&#10;gjixOudUwWG/6k1AOI+ssbBMCn7IwWLebs0w1rbmLd13PhUBwi5GBZn3ZSylSzIy6Pq2JA7e2VYG&#10;fZBVKnWFdYCbQg6jaCwN5hwWMizpPaPkursZBd+fI/NCv9ev8yu/bTbHS/1RnJZKdTvNcgrCU+Of&#10;4f/2WiuYDODvS/gBcv4AAAD//wMAUEsBAi0AFAAGAAgAAAAhANvh9svuAAAAhQEAABMAAAAAAAAA&#10;AAAAAAAAAAAAAFtDb250ZW50X1R5cGVzXS54bWxQSwECLQAUAAYACAAAACEAWvQsW78AAAAVAQAA&#10;CwAAAAAAAAAAAAAAAAAfAQAAX3JlbHMvLnJlbHNQSwECLQAUAAYACAAAACEAtudg88YAAADbAAAA&#10;DwAAAAAAAAAAAAAAAAAHAgAAZHJzL2Rvd25yZXYueG1sUEsFBgAAAAADAAMAtwAAAPoCAAAAAA==&#10;" adj="-1377502" filled="t" fillcolor="#4472c4 [3204]" strokecolor="#bf8f00 [2407]" strokeweight="1pt">
                  <v:stroke endarrow="block"/>
                  <o:lock v:ext="edit" shapetype="f"/>
                </v:shape>
                <w10:wrap type="topAndBottom"/>
              </v:group>
            </w:pict>
          </mc:Fallback>
        </mc:AlternateContent>
      </w:r>
    </w:p>
    <w:p w14:paraId="5B4BC91F" w14:textId="0E7C9331" w:rsidR="00B722B2" w:rsidRPr="00501F16" w:rsidRDefault="00B722B2" w:rsidP="00B722B2">
      <w:pPr>
        <w:pStyle w:val="Caption"/>
        <w:jc w:val="center"/>
        <w:rPr>
          <w:rFonts w:ascii="Arial" w:hAnsi="Arial" w:cs="Arial"/>
          <w:noProof/>
          <w:sz w:val="20"/>
          <w:szCs w:val="20"/>
          <w:lang w:eastAsia="zh-CN"/>
        </w:rPr>
      </w:pPr>
      <w:bookmarkStart w:id="4" w:name="_Ref54193881"/>
      <w:r w:rsidRPr="00501F16">
        <w:rPr>
          <w:rFonts w:ascii="Arial" w:hAnsi="Arial" w:cs="Arial"/>
          <w:sz w:val="20"/>
          <w:szCs w:val="20"/>
        </w:rPr>
        <w:t xml:space="preserve">Figure </w:t>
      </w:r>
      <w:r w:rsidRPr="00501F16">
        <w:rPr>
          <w:rFonts w:ascii="Arial" w:hAnsi="Arial" w:cs="Arial"/>
          <w:sz w:val="20"/>
          <w:szCs w:val="20"/>
        </w:rPr>
        <w:fldChar w:fldCharType="begin"/>
      </w:r>
      <w:r w:rsidRPr="00501F16">
        <w:rPr>
          <w:rFonts w:ascii="Arial" w:hAnsi="Arial" w:cs="Arial"/>
          <w:sz w:val="20"/>
          <w:szCs w:val="20"/>
        </w:rPr>
        <w:instrText xml:space="preserve"> SEQ Figure \* ARABIC </w:instrText>
      </w:r>
      <w:r w:rsidRPr="00501F16">
        <w:rPr>
          <w:rFonts w:ascii="Arial" w:hAnsi="Arial" w:cs="Arial"/>
          <w:sz w:val="20"/>
          <w:szCs w:val="20"/>
        </w:rPr>
        <w:fldChar w:fldCharType="separate"/>
      </w:r>
      <w:r w:rsidR="00625110">
        <w:rPr>
          <w:rFonts w:ascii="Arial" w:hAnsi="Arial" w:cs="Arial"/>
          <w:noProof/>
          <w:sz w:val="20"/>
          <w:szCs w:val="20"/>
        </w:rPr>
        <w:t>2</w:t>
      </w:r>
      <w:r w:rsidRPr="00501F16">
        <w:rPr>
          <w:rFonts w:ascii="Arial" w:hAnsi="Arial" w:cs="Arial"/>
          <w:sz w:val="20"/>
          <w:szCs w:val="20"/>
        </w:rPr>
        <w:fldChar w:fldCharType="end"/>
      </w:r>
      <w:bookmarkEnd w:id="4"/>
      <w:r w:rsidRPr="00501F16">
        <w:rPr>
          <w:rFonts w:ascii="Arial" w:hAnsi="Arial" w:cs="Arial"/>
          <w:sz w:val="20"/>
          <w:szCs w:val="20"/>
        </w:rPr>
        <w:t xml:space="preserve"> Using multiple SPS configurations with different K1 to match the TDD pattern</w:t>
      </w:r>
      <w:r w:rsidR="008C0EA3" w:rsidRPr="00501F16">
        <w:rPr>
          <w:rFonts w:ascii="Arial" w:hAnsi="Arial" w:cs="Arial"/>
          <w:sz w:val="20"/>
          <w:szCs w:val="20"/>
        </w:rPr>
        <w:t>.</w:t>
      </w:r>
    </w:p>
    <w:p w14:paraId="056F9A49" w14:textId="77777777" w:rsidR="00B722B2" w:rsidRPr="00501F16" w:rsidRDefault="00B722B2" w:rsidP="00B722B2">
      <w:pPr>
        <w:pStyle w:val="BodyText"/>
        <w:rPr>
          <w:sz w:val="20"/>
          <w:szCs w:val="20"/>
        </w:rPr>
      </w:pPr>
    </w:p>
    <w:p w14:paraId="01BAE6EE" w14:textId="2394BC6A" w:rsidR="00B722B2" w:rsidRDefault="00B722B2" w:rsidP="00B722B2">
      <w:pPr>
        <w:pStyle w:val="BodyText"/>
        <w:rPr>
          <w:sz w:val="20"/>
          <w:szCs w:val="20"/>
        </w:rPr>
      </w:pPr>
      <w:r w:rsidRPr="00501F16">
        <w:rPr>
          <w:sz w:val="20"/>
          <w:szCs w:val="20"/>
        </w:rPr>
        <w:t>Although multiple SPS configurations can be used to solve the issue, not all UEs support multiple SPS configurations. An alternative solution is to allow UE to defer HARQ-ACK transmission which could have been dropped due to collision with invalid slot/symbols to the next available UL slot. For example, in</w:t>
      </w:r>
      <w:r w:rsidR="00442BFD" w:rsidRPr="00501F16">
        <w:rPr>
          <w:sz w:val="20"/>
          <w:szCs w:val="20"/>
        </w:rPr>
        <w:t xml:space="preserve"> </w:t>
      </w:r>
      <w:r w:rsidR="00442BFD" w:rsidRPr="00501F16">
        <w:rPr>
          <w:sz w:val="20"/>
          <w:szCs w:val="20"/>
        </w:rPr>
        <w:fldChar w:fldCharType="begin"/>
      </w:r>
      <w:r w:rsidR="00442BFD" w:rsidRPr="00501F16">
        <w:rPr>
          <w:sz w:val="20"/>
          <w:szCs w:val="20"/>
        </w:rPr>
        <w:instrText xml:space="preserve"> REF _Ref54193955 \h </w:instrText>
      </w:r>
      <w:r w:rsidR="00501F16">
        <w:rPr>
          <w:sz w:val="20"/>
          <w:szCs w:val="20"/>
        </w:rPr>
        <w:instrText xml:space="preserve"> \* MERGEFORMAT </w:instrText>
      </w:r>
      <w:r w:rsidR="00442BFD" w:rsidRPr="00501F16">
        <w:rPr>
          <w:sz w:val="20"/>
          <w:szCs w:val="20"/>
        </w:rPr>
      </w:r>
      <w:r w:rsidR="00442BFD" w:rsidRPr="00501F16">
        <w:rPr>
          <w:sz w:val="20"/>
          <w:szCs w:val="20"/>
        </w:rPr>
        <w:fldChar w:fldCharType="separate"/>
      </w:r>
      <w:r w:rsidR="00625110" w:rsidRPr="00501F16">
        <w:rPr>
          <w:rFonts w:cs="Arial"/>
          <w:sz w:val="20"/>
          <w:szCs w:val="20"/>
        </w:rPr>
        <w:t xml:space="preserve">Figure </w:t>
      </w:r>
      <w:r w:rsidR="00625110">
        <w:rPr>
          <w:rFonts w:cs="Arial"/>
          <w:noProof/>
          <w:sz w:val="20"/>
          <w:szCs w:val="20"/>
        </w:rPr>
        <w:t>1</w:t>
      </w:r>
      <w:r w:rsidR="00442BFD" w:rsidRPr="00501F16">
        <w:rPr>
          <w:sz w:val="20"/>
          <w:szCs w:val="20"/>
        </w:rPr>
        <w:fldChar w:fldCharType="end"/>
      </w:r>
      <w:r w:rsidRPr="00501F16">
        <w:rPr>
          <w:sz w:val="20"/>
          <w:szCs w:val="20"/>
        </w:rPr>
        <w:t>, the HARQ-ACK bits corresponding to the second and third SPS occasions can be deferred to the next UL slot and multiplexed with other HARQ-ACK bits in that UL slot, if any.</w:t>
      </w:r>
    </w:p>
    <w:p w14:paraId="546C28F9" w14:textId="77777777" w:rsidR="005933DA" w:rsidRPr="000716FA" w:rsidRDefault="005933DA" w:rsidP="00B722B2">
      <w:pPr>
        <w:pStyle w:val="BodyText"/>
        <w:rPr>
          <w:sz w:val="20"/>
          <w:szCs w:val="20"/>
        </w:rPr>
      </w:pPr>
    </w:p>
    <w:p w14:paraId="7DBF7B7C" w14:textId="149B6D17" w:rsidR="00B722B2" w:rsidRPr="000716FA" w:rsidRDefault="00B722B2" w:rsidP="00B722B2">
      <w:pPr>
        <w:pStyle w:val="Proposal"/>
        <w:tabs>
          <w:tab w:val="num" w:pos="1304"/>
        </w:tabs>
        <w:ind w:left="1304" w:hanging="1304"/>
        <w:rPr>
          <w:sz w:val="20"/>
          <w:szCs w:val="20"/>
        </w:rPr>
      </w:pPr>
      <w:bookmarkStart w:id="5" w:name="_Toc54410906"/>
      <w:r w:rsidRPr="00501F16">
        <w:rPr>
          <w:sz w:val="20"/>
          <w:szCs w:val="20"/>
        </w:rPr>
        <w:t>Support deferring HARQ-ACK transmission to the next UL slot/symbols when it collides with invalid slot/symbols as a result of mismatch between SPS periodicity and TDD pattern.</w:t>
      </w:r>
      <w:bookmarkEnd w:id="5"/>
      <w:r w:rsidRPr="00501F16">
        <w:rPr>
          <w:sz w:val="20"/>
          <w:szCs w:val="20"/>
        </w:rPr>
        <w:t xml:space="preserve"> </w:t>
      </w:r>
    </w:p>
    <w:p w14:paraId="1A3FB28E" w14:textId="77777777" w:rsidR="000716FA" w:rsidRDefault="000716FA" w:rsidP="00442BFD">
      <w:pPr>
        <w:pStyle w:val="BodyText"/>
        <w:rPr>
          <w:sz w:val="20"/>
          <w:szCs w:val="20"/>
        </w:rPr>
      </w:pPr>
    </w:p>
    <w:p w14:paraId="53CD3B77" w14:textId="3E538AA2" w:rsidR="00442BFD" w:rsidRPr="00501F16" w:rsidRDefault="00442BFD" w:rsidP="00442BFD">
      <w:pPr>
        <w:pStyle w:val="BodyText"/>
        <w:rPr>
          <w:sz w:val="20"/>
          <w:szCs w:val="20"/>
        </w:rPr>
      </w:pPr>
      <w:r w:rsidRPr="00501F16">
        <w:rPr>
          <w:sz w:val="20"/>
          <w:szCs w:val="20"/>
        </w:rPr>
        <w:t xml:space="preserve">It is also beneficial for the network to have flexibility </w:t>
      </w:r>
      <w:r w:rsidR="000716FA" w:rsidRPr="00501F16">
        <w:rPr>
          <w:sz w:val="20"/>
          <w:szCs w:val="20"/>
        </w:rPr>
        <w:t xml:space="preserve">to use </w:t>
      </w:r>
      <w:r w:rsidRPr="00501F16">
        <w:rPr>
          <w:sz w:val="20"/>
          <w:szCs w:val="20"/>
        </w:rPr>
        <w:t>proper allocation of UL resources for SPS HARQ-ACK. In this sense, multiple values of K1 can be indicated, e.g., as a sequence</w:t>
      </w:r>
      <w:r w:rsidR="008837E6">
        <w:rPr>
          <w:sz w:val="20"/>
          <w:szCs w:val="20"/>
        </w:rPr>
        <w:t xml:space="preserve"> of K1 values</w:t>
      </w:r>
      <w:r w:rsidRPr="00501F16">
        <w:rPr>
          <w:sz w:val="20"/>
          <w:szCs w:val="20"/>
        </w:rPr>
        <w:t xml:space="preserve"> to </w:t>
      </w:r>
      <w:r w:rsidR="008837E6">
        <w:rPr>
          <w:sz w:val="20"/>
          <w:szCs w:val="20"/>
        </w:rPr>
        <w:t>be used</w:t>
      </w:r>
      <w:r w:rsidRPr="00501F16">
        <w:rPr>
          <w:sz w:val="20"/>
          <w:szCs w:val="20"/>
        </w:rPr>
        <w:t xml:space="preserve"> for SPS HARQ-ACK for different </w:t>
      </w:r>
      <w:r w:rsidR="00F05231" w:rsidRPr="00501F16">
        <w:rPr>
          <w:sz w:val="20"/>
          <w:szCs w:val="20"/>
        </w:rPr>
        <w:t xml:space="preserve">valid </w:t>
      </w:r>
      <w:r w:rsidRPr="00501F16">
        <w:rPr>
          <w:sz w:val="20"/>
          <w:szCs w:val="20"/>
        </w:rPr>
        <w:t>SPS PDSCH occasions.</w:t>
      </w:r>
      <w:r w:rsidR="00F05231" w:rsidRPr="00501F16">
        <w:rPr>
          <w:sz w:val="20"/>
          <w:szCs w:val="20"/>
        </w:rPr>
        <w:t xml:space="preserve"> For example, in </w:t>
      </w:r>
      <w:r w:rsidR="00F05231" w:rsidRPr="00501F16">
        <w:rPr>
          <w:sz w:val="20"/>
          <w:szCs w:val="20"/>
        </w:rPr>
        <w:fldChar w:fldCharType="begin"/>
      </w:r>
      <w:r w:rsidR="00F05231" w:rsidRPr="00501F16">
        <w:rPr>
          <w:sz w:val="20"/>
          <w:szCs w:val="20"/>
        </w:rPr>
        <w:instrText xml:space="preserve"> REF _Ref54194995 \h </w:instrText>
      </w:r>
      <w:r w:rsidR="00501F16">
        <w:rPr>
          <w:sz w:val="20"/>
          <w:szCs w:val="20"/>
        </w:rPr>
        <w:instrText xml:space="preserve"> \* MERGEFORMAT </w:instrText>
      </w:r>
      <w:r w:rsidR="00F05231" w:rsidRPr="00501F16">
        <w:rPr>
          <w:sz w:val="20"/>
          <w:szCs w:val="20"/>
        </w:rPr>
      </w:r>
      <w:r w:rsidR="00F05231" w:rsidRPr="00501F16">
        <w:rPr>
          <w:sz w:val="20"/>
          <w:szCs w:val="20"/>
        </w:rPr>
        <w:fldChar w:fldCharType="separate"/>
      </w:r>
      <w:r w:rsidR="00625110" w:rsidRPr="008837E6">
        <w:rPr>
          <w:rFonts w:cs="Arial"/>
          <w:sz w:val="20"/>
          <w:szCs w:val="20"/>
        </w:rPr>
        <w:t xml:space="preserve">Figure </w:t>
      </w:r>
      <w:r w:rsidR="00625110">
        <w:rPr>
          <w:rFonts w:cs="Arial"/>
          <w:noProof/>
          <w:sz w:val="20"/>
          <w:szCs w:val="20"/>
        </w:rPr>
        <w:t>3</w:t>
      </w:r>
      <w:r w:rsidR="00F05231" w:rsidRPr="00501F16">
        <w:rPr>
          <w:sz w:val="20"/>
          <w:szCs w:val="20"/>
        </w:rPr>
        <w:fldChar w:fldCharType="end"/>
      </w:r>
      <w:r w:rsidR="00F05231" w:rsidRPr="00501F16">
        <w:rPr>
          <w:sz w:val="20"/>
          <w:szCs w:val="20"/>
        </w:rPr>
        <w:t xml:space="preserve"> a sequence of K1 values, K1= (3,2,2) is indicated, then K1 =3 is applied to the first </w:t>
      </w:r>
      <w:r w:rsidR="008837E6">
        <w:rPr>
          <w:sz w:val="20"/>
          <w:szCs w:val="20"/>
        </w:rPr>
        <w:t xml:space="preserve">valid </w:t>
      </w:r>
      <w:r w:rsidR="00F05231" w:rsidRPr="00501F16">
        <w:rPr>
          <w:sz w:val="20"/>
          <w:szCs w:val="20"/>
        </w:rPr>
        <w:t>SPS PDSCH occasion (</w:t>
      </w:r>
      <w:r w:rsidR="008837E6">
        <w:rPr>
          <w:sz w:val="20"/>
          <w:szCs w:val="20"/>
        </w:rPr>
        <w:t>a</w:t>
      </w:r>
      <w:r w:rsidR="00F05231" w:rsidRPr="00501F16">
        <w:rPr>
          <w:sz w:val="20"/>
          <w:szCs w:val="20"/>
        </w:rPr>
        <w:t xml:space="preserve">fter activation) for </w:t>
      </w:r>
      <w:r w:rsidR="008837E6">
        <w:rPr>
          <w:sz w:val="20"/>
          <w:szCs w:val="20"/>
        </w:rPr>
        <w:t xml:space="preserve">the </w:t>
      </w:r>
      <w:r w:rsidR="00F05231" w:rsidRPr="00501F16">
        <w:rPr>
          <w:sz w:val="20"/>
          <w:szCs w:val="20"/>
        </w:rPr>
        <w:t xml:space="preserve">HARQ-ACK slot timing, K1=2 is used for the second </w:t>
      </w:r>
      <w:r w:rsidR="008837E6">
        <w:rPr>
          <w:sz w:val="20"/>
          <w:szCs w:val="20"/>
        </w:rPr>
        <w:t xml:space="preserve">valid </w:t>
      </w:r>
      <w:r w:rsidR="00F05231" w:rsidRPr="00501F16">
        <w:rPr>
          <w:sz w:val="20"/>
          <w:szCs w:val="20"/>
        </w:rPr>
        <w:t xml:space="preserve">SPS PDSCH occasion, and so on. For the fourth valid SPS PDSCH occasion (e.g., </w:t>
      </w:r>
      <w:r w:rsidR="008837E6">
        <w:rPr>
          <w:sz w:val="20"/>
          <w:szCs w:val="20"/>
        </w:rPr>
        <w:t xml:space="preserve">occasion </w:t>
      </w:r>
      <w:r w:rsidR="00F05231" w:rsidRPr="00501F16">
        <w:rPr>
          <w:sz w:val="20"/>
          <w:szCs w:val="20"/>
        </w:rPr>
        <w:t xml:space="preserve">in the DL slot after the two UL slots shown in </w:t>
      </w:r>
      <w:r w:rsidR="00F05231" w:rsidRPr="00501F16">
        <w:rPr>
          <w:sz w:val="20"/>
          <w:szCs w:val="20"/>
        </w:rPr>
        <w:fldChar w:fldCharType="begin"/>
      </w:r>
      <w:r w:rsidR="00F05231" w:rsidRPr="00501F16">
        <w:rPr>
          <w:sz w:val="20"/>
          <w:szCs w:val="20"/>
        </w:rPr>
        <w:instrText xml:space="preserve"> REF _Ref54194995 \h </w:instrText>
      </w:r>
      <w:r w:rsidR="00501F16">
        <w:rPr>
          <w:sz w:val="20"/>
          <w:szCs w:val="20"/>
        </w:rPr>
        <w:instrText xml:space="preserve"> \* MERGEFORMAT </w:instrText>
      </w:r>
      <w:r w:rsidR="00F05231" w:rsidRPr="00501F16">
        <w:rPr>
          <w:sz w:val="20"/>
          <w:szCs w:val="20"/>
        </w:rPr>
      </w:r>
      <w:r w:rsidR="00F05231" w:rsidRPr="00501F16">
        <w:rPr>
          <w:sz w:val="20"/>
          <w:szCs w:val="20"/>
        </w:rPr>
        <w:fldChar w:fldCharType="separate"/>
      </w:r>
      <w:r w:rsidR="00625110" w:rsidRPr="008837E6">
        <w:rPr>
          <w:rFonts w:cs="Arial"/>
          <w:sz w:val="20"/>
          <w:szCs w:val="20"/>
        </w:rPr>
        <w:t xml:space="preserve">Figure </w:t>
      </w:r>
      <w:r w:rsidR="00625110">
        <w:rPr>
          <w:rFonts w:cs="Arial"/>
          <w:noProof/>
          <w:sz w:val="20"/>
          <w:szCs w:val="20"/>
        </w:rPr>
        <w:t>3</w:t>
      </w:r>
      <w:r w:rsidR="00F05231" w:rsidRPr="00501F16">
        <w:rPr>
          <w:sz w:val="20"/>
          <w:szCs w:val="20"/>
        </w:rPr>
        <w:fldChar w:fldCharType="end"/>
      </w:r>
      <w:r w:rsidR="00F05231" w:rsidRPr="00501F16">
        <w:rPr>
          <w:sz w:val="20"/>
          <w:szCs w:val="20"/>
        </w:rPr>
        <w:t xml:space="preserve">), K1 =3 is used again </w:t>
      </w:r>
      <w:r w:rsidR="008837E6">
        <w:rPr>
          <w:sz w:val="20"/>
          <w:szCs w:val="20"/>
        </w:rPr>
        <w:t>after cycled</w:t>
      </w:r>
      <w:r w:rsidR="00F05231" w:rsidRPr="00501F16">
        <w:rPr>
          <w:sz w:val="20"/>
          <w:szCs w:val="20"/>
        </w:rPr>
        <w:t xml:space="preserve"> through the sequence.   </w:t>
      </w:r>
    </w:p>
    <w:p w14:paraId="26EB59BF" w14:textId="768F54FC" w:rsidR="00F05231" w:rsidRDefault="00F05231" w:rsidP="00442BFD">
      <w:pPr>
        <w:pStyle w:val="BodyText"/>
      </w:pPr>
      <w:r w:rsidRPr="00F05231">
        <w:rPr>
          <w:noProof/>
        </w:rPr>
        <mc:AlternateContent>
          <mc:Choice Requires="wpg">
            <w:drawing>
              <wp:anchor distT="0" distB="0" distL="114300" distR="114300" simplePos="0" relativeHeight="251663362" behindDoc="0" locked="0" layoutInCell="1" allowOverlap="1" wp14:anchorId="337B8C85" wp14:editId="209E5E2B">
                <wp:simplePos x="0" y="0"/>
                <wp:positionH relativeFrom="column">
                  <wp:posOffset>1191837</wp:posOffset>
                </wp:positionH>
                <wp:positionV relativeFrom="paragraph">
                  <wp:posOffset>69100</wp:posOffset>
                </wp:positionV>
                <wp:extent cx="4137902" cy="940610"/>
                <wp:effectExtent l="0" t="0" r="15240" b="12065"/>
                <wp:wrapTopAndBottom/>
                <wp:docPr id="82" name="Group 60"/>
                <wp:cNvGraphicFramePr/>
                <a:graphic xmlns:a="http://schemas.openxmlformats.org/drawingml/2006/main">
                  <a:graphicData uri="http://schemas.microsoft.com/office/word/2010/wordprocessingGroup">
                    <wpg:wgp>
                      <wpg:cNvGrpSpPr/>
                      <wpg:grpSpPr>
                        <a:xfrm>
                          <a:off x="0" y="0"/>
                          <a:ext cx="4137902" cy="940610"/>
                          <a:chOff x="0" y="0"/>
                          <a:chExt cx="4137902" cy="940611"/>
                        </a:xfrm>
                      </wpg:grpSpPr>
                      <wpg:grpSp>
                        <wpg:cNvPr id="83" name="Group 83"/>
                        <wpg:cNvGrpSpPr/>
                        <wpg:grpSpPr>
                          <a:xfrm>
                            <a:off x="0" y="0"/>
                            <a:ext cx="4137902" cy="940611"/>
                            <a:chOff x="0" y="0"/>
                            <a:chExt cx="4667909" cy="1308226"/>
                          </a:xfrm>
                        </wpg:grpSpPr>
                        <wps:wsp>
                          <wps:cNvPr id="84" name="Rectangle 84"/>
                          <wps:cNvSpPr/>
                          <wps:spPr bwMode="auto">
                            <a:xfrm>
                              <a:off x="1077931" y="489103"/>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2DF51646" w14:textId="77777777" w:rsidR="00301C7E" w:rsidRDefault="00301C7E" w:rsidP="00F05231">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5" name="Rectangle 85"/>
                          <wps:cNvSpPr/>
                          <wps:spPr bwMode="auto">
                            <a:xfrm>
                              <a:off x="1087511" y="854610"/>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5A338938" w14:textId="77777777" w:rsidR="00301C7E" w:rsidRDefault="00301C7E" w:rsidP="00F05231">
                                <w:pPr>
                                  <w:jc w:val="center"/>
                                  <w:rPr>
                                    <w:sz w:val="24"/>
                                    <w:szCs w:val="24"/>
                                  </w:rPr>
                                </w:pPr>
                                <w:r>
                                  <w:rPr>
                                    <w:rFonts w:hAnsi="Calibri"/>
                                    <w:color w:val="FFFFFF" w:themeColor="background1"/>
                                    <w:kern w:val="24"/>
                                    <w:sz w:val="14"/>
                                    <w:szCs w:val="14"/>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6" name="TextBox 45"/>
                          <wps:cNvSpPr txBox="1"/>
                          <wps:spPr>
                            <a:xfrm>
                              <a:off x="0" y="0"/>
                              <a:ext cx="1073485" cy="279281"/>
                            </a:xfrm>
                            <a:prstGeom prst="rect">
                              <a:avLst/>
                            </a:prstGeom>
                            <a:ln>
                              <a:solidFill>
                                <a:schemeClr val="bg1"/>
                              </a:solidFill>
                            </a:ln>
                          </wps:spPr>
                          <wps:txbx>
                            <w:txbxContent>
                              <w:p w14:paraId="31D10EC3" w14:textId="77777777" w:rsidR="00301C7E" w:rsidRDefault="00301C7E" w:rsidP="00F05231">
                                <w:pPr>
                                  <w:rPr>
                                    <w:sz w:val="24"/>
                                    <w:szCs w:val="24"/>
                                  </w:rPr>
                                </w:pPr>
                                <w:r>
                                  <w:rPr>
                                    <w:rFonts w:hAnsi="Calibri"/>
                                    <w:color w:val="000000" w:themeColor="text1"/>
                                    <w:kern w:val="24"/>
                                    <w:sz w:val="18"/>
                                    <w:szCs w:val="18"/>
                                  </w:rPr>
                                  <w:t>K1=(3,2,2)</w:t>
                                </w:r>
                              </w:p>
                            </w:txbxContent>
                          </wps:txbx>
                          <wps:bodyPr vert="horz" wrap="square" lIns="72000" tIns="36000" rIns="72000" bIns="36000" rtlCol="0" anchor="t">
                            <a:noAutofit/>
                          </wps:bodyPr>
                        </wps:wsp>
                        <wps:wsp>
                          <wps:cNvPr id="87" name="Rectangle 87"/>
                          <wps:cNvSpPr/>
                          <wps:spPr bwMode="auto">
                            <a:xfrm>
                              <a:off x="2521633" y="487202"/>
                              <a:ext cx="715618" cy="819123"/>
                            </a:xfrm>
                            <a:prstGeom prst="rect">
                              <a:avLst/>
                            </a:prstGeom>
                            <a:solidFill>
                              <a:schemeClr val="accent2"/>
                            </a:solidFill>
                            <a:ln w="12700" cap="flat" cmpd="sng" algn="ctr">
                              <a:solidFill>
                                <a:schemeClr val="bg1"/>
                              </a:solidFill>
                              <a:prstDash val="solid"/>
                              <a:round/>
                              <a:headEnd type="none" w="med" len="med"/>
                              <a:tailEnd type="none" w="med" len="med"/>
                            </a:ln>
                            <a:effectLst/>
                          </wps:spPr>
                          <wps:txbx>
                            <w:txbxContent>
                              <w:p w14:paraId="1A5C9D83" w14:textId="77777777" w:rsidR="00301C7E" w:rsidRDefault="00301C7E" w:rsidP="00F05231">
                                <w:pPr>
                                  <w:rPr>
                                    <w:sz w:val="24"/>
                                    <w:szCs w:val="24"/>
                                  </w:rPr>
                                </w:pPr>
                                <w:r>
                                  <w:rPr>
                                    <w:rFonts w:hAnsi="Calibri"/>
                                    <w:color w:val="FFFFFF" w:themeColor="background1"/>
                                    <w:kern w:val="24"/>
                                    <w:sz w:val="18"/>
                                    <w:szCs w:val="18"/>
                                  </w:rPr>
                                  <w:t>UL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8" name="Rectangle 88"/>
                          <wps:cNvSpPr/>
                          <wps:spPr bwMode="auto">
                            <a:xfrm>
                              <a:off x="357868" y="489103"/>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7A3A2AC1" w14:textId="77777777" w:rsidR="00301C7E" w:rsidRDefault="00301C7E" w:rsidP="00F05231">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9" name="Rectangle 89"/>
                          <wps:cNvSpPr/>
                          <wps:spPr bwMode="auto">
                            <a:xfrm>
                              <a:off x="367448" y="854610"/>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71E32157" w14:textId="77777777" w:rsidR="00301C7E" w:rsidRDefault="00301C7E" w:rsidP="00F05231">
                                <w:pPr>
                                  <w:jc w:val="center"/>
                                  <w:rPr>
                                    <w:sz w:val="24"/>
                                    <w:szCs w:val="24"/>
                                  </w:rPr>
                                </w:pPr>
                                <w:r>
                                  <w:rPr>
                                    <w:rFonts w:hAnsi="Calibri"/>
                                    <w:color w:val="FFFFFF" w:themeColor="background1"/>
                                    <w:kern w:val="24"/>
                                    <w:sz w:val="14"/>
                                    <w:szCs w:val="14"/>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0" name="Rectangle 90"/>
                          <wps:cNvSpPr/>
                          <wps:spPr bwMode="auto">
                            <a:xfrm>
                              <a:off x="1800007" y="487202"/>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0AB1A4A3" w14:textId="77777777" w:rsidR="00301C7E" w:rsidRDefault="00301C7E" w:rsidP="00F05231">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1" name="Rectangle 91"/>
                          <wps:cNvSpPr/>
                          <wps:spPr bwMode="auto">
                            <a:xfrm>
                              <a:off x="1809587" y="852709"/>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621CDA08" w14:textId="77777777" w:rsidR="00301C7E" w:rsidRDefault="00301C7E" w:rsidP="00F05231">
                                <w:pPr>
                                  <w:jc w:val="center"/>
                                  <w:rPr>
                                    <w:sz w:val="24"/>
                                    <w:szCs w:val="24"/>
                                  </w:rPr>
                                </w:pPr>
                                <w:r>
                                  <w:rPr>
                                    <w:rFonts w:hAnsi="Calibri"/>
                                    <w:color w:val="FFFFFF" w:themeColor="background1"/>
                                    <w:kern w:val="24"/>
                                    <w:sz w:val="14"/>
                                    <w:szCs w:val="14"/>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2" name="Rectangle 92"/>
                          <wps:cNvSpPr/>
                          <wps:spPr bwMode="auto">
                            <a:xfrm>
                              <a:off x="2818829" y="860329"/>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02CFBE1A" w14:textId="77777777" w:rsidR="00301C7E" w:rsidRDefault="00301C7E" w:rsidP="00F05231">
                                <w:pPr>
                                  <w:jc w:val="center"/>
                                  <w:rPr>
                                    <w:sz w:val="24"/>
                                    <w:szCs w:val="24"/>
                                  </w:rPr>
                                </w:pPr>
                                <w:r>
                                  <w:rPr>
                                    <w:rFonts w:hAnsi="Calibri"/>
                                    <w:color w:val="FFFFFF" w:themeColor="background1"/>
                                    <w:kern w:val="24"/>
                                    <w:sz w:val="14"/>
                                    <w:szCs w:val="14"/>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3" name="Connector: Curved 93"/>
                          <wps:cNvCnPr>
                            <a:cxnSpLocks/>
                          </wps:cNvCnPr>
                          <wps:spPr bwMode="auto">
                            <a:xfrm rot="16200000" flipH="1">
                              <a:off x="1824893" y="-342818"/>
                              <a:ext cx="5719" cy="2400574"/>
                            </a:xfrm>
                            <a:prstGeom prst="curvedConnector3">
                              <a:avLst>
                                <a:gd name="adj1" fmla="val -12527310"/>
                              </a:avLst>
                            </a:prstGeom>
                            <a:solidFill>
                              <a:schemeClr val="accent1"/>
                            </a:solidFill>
                            <a:ln w="12700" cap="flat" cmpd="sng" algn="ctr">
                              <a:solidFill>
                                <a:schemeClr val="tx1"/>
                              </a:solidFill>
                              <a:prstDash val="solid"/>
                              <a:round/>
                              <a:headEnd type="none" w="med" len="med"/>
                              <a:tailEnd type="triangle"/>
                            </a:ln>
                            <a:effectLst/>
                          </wps:spPr>
                          <wps:bodyPr/>
                        </wps:wsp>
                        <wps:wsp>
                          <wps:cNvPr id="94" name="Rectangle 94"/>
                          <wps:cNvSpPr/>
                          <wps:spPr bwMode="auto">
                            <a:xfrm>
                              <a:off x="3236673" y="487201"/>
                              <a:ext cx="715618" cy="819123"/>
                            </a:xfrm>
                            <a:prstGeom prst="rect">
                              <a:avLst/>
                            </a:prstGeom>
                            <a:solidFill>
                              <a:schemeClr val="accent2"/>
                            </a:solidFill>
                            <a:ln w="12700" cap="flat" cmpd="sng" algn="ctr">
                              <a:solidFill>
                                <a:schemeClr val="bg1"/>
                              </a:solidFill>
                              <a:prstDash val="solid"/>
                              <a:round/>
                              <a:headEnd type="none" w="med" len="med"/>
                              <a:tailEnd type="none" w="med" len="med"/>
                            </a:ln>
                            <a:effectLst/>
                          </wps:spPr>
                          <wps:txbx>
                            <w:txbxContent>
                              <w:p w14:paraId="3EA22478" w14:textId="77777777" w:rsidR="00301C7E" w:rsidRDefault="00301C7E" w:rsidP="00F05231">
                                <w:pPr>
                                  <w:rPr>
                                    <w:sz w:val="24"/>
                                    <w:szCs w:val="24"/>
                                  </w:rPr>
                                </w:pPr>
                                <w:r>
                                  <w:rPr>
                                    <w:rFonts w:hAnsi="Calibri"/>
                                    <w:color w:val="FFFFFF" w:themeColor="background1"/>
                                    <w:kern w:val="24"/>
                                    <w:sz w:val="18"/>
                                    <w:szCs w:val="18"/>
                                  </w:rPr>
                                  <w:t>UL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5" name="Rectangle 95"/>
                          <wps:cNvSpPr/>
                          <wps:spPr bwMode="auto">
                            <a:xfrm>
                              <a:off x="3952291" y="487201"/>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44083912" w14:textId="77777777" w:rsidR="00301C7E" w:rsidRDefault="00301C7E" w:rsidP="00F05231">
                                <w:pPr>
                                  <w:rPr>
                                    <w:sz w:val="24"/>
                                    <w:szCs w:val="24"/>
                                  </w:rPr>
                                </w:pPr>
                                <w:r>
                                  <w:rPr>
                                    <w:rFonts w:hAnsi="Calibr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6" name="Connector: Curved 96"/>
                          <wps:cNvCnPr>
                            <a:cxnSpLocks/>
                          </wps:cNvCnPr>
                          <wps:spPr bwMode="auto">
                            <a:xfrm rot="16200000" flipH="1">
                              <a:off x="2184925" y="17214"/>
                              <a:ext cx="5719" cy="1680512"/>
                            </a:xfrm>
                            <a:prstGeom prst="curvedConnector3">
                              <a:avLst>
                                <a:gd name="adj1" fmla="val -9904548"/>
                              </a:avLst>
                            </a:prstGeom>
                            <a:solidFill>
                              <a:schemeClr val="accent1"/>
                            </a:solidFill>
                            <a:ln w="12700" cap="flat" cmpd="sng" algn="ctr">
                              <a:solidFill>
                                <a:schemeClr val="tx1"/>
                              </a:solidFill>
                              <a:prstDash val="solid"/>
                              <a:round/>
                              <a:headEnd type="none" w="med" len="med"/>
                              <a:tailEnd type="triangle"/>
                            </a:ln>
                            <a:effectLst/>
                          </wps:spPr>
                          <wps:bodyPr/>
                        </wps:wsp>
                        <wps:wsp>
                          <wps:cNvPr id="97" name="Connector: Curved 97"/>
                          <wps:cNvCnPr>
                            <a:cxnSpLocks/>
                          </wps:cNvCnPr>
                          <wps:spPr bwMode="auto">
                            <a:xfrm rot="5400000" flipH="1" flipV="1">
                              <a:off x="2897219" y="25095"/>
                              <a:ext cx="1" cy="1655229"/>
                            </a:xfrm>
                            <a:prstGeom prst="curvedConnector3">
                              <a:avLst>
                                <a:gd name="adj1" fmla="val 22860100000"/>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98" name="Rectangle 98"/>
                        <wps:cNvSpPr/>
                        <wps:spPr bwMode="auto">
                          <a:xfrm>
                            <a:off x="3116450" y="613094"/>
                            <a:ext cx="370913" cy="232371"/>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3FF69039" w14:textId="77777777" w:rsidR="00301C7E" w:rsidRDefault="00301C7E" w:rsidP="00F05231">
                              <w:pPr>
                                <w:jc w:val="center"/>
                                <w:rPr>
                                  <w:sz w:val="24"/>
                                  <w:szCs w:val="24"/>
                                </w:rPr>
                              </w:pPr>
                              <w:r>
                                <w:rPr>
                                  <w:rFonts w:hAnsi="Calibri"/>
                                  <w:color w:val="FFFFFF" w:themeColor="background1"/>
                                  <w:kern w:val="24"/>
                                  <w:sz w:val="14"/>
                                  <w:szCs w:val="14"/>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g:wgp>
                  </a:graphicData>
                </a:graphic>
              </wp:anchor>
            </w:drawing>
          </mc:Choice>
          <mc:Fallback>
            <w:pict>
              <v:group w14:anchorId="337B8C85" id="Group 60" o:spid="_x0000_s1065" style="position:absolute;left:0;text-align:left;margin-left:93.85pt;margin-top:5.45pt;width:325.8pt;height:74.05pt;z-index:251663362" coordsize="41379,9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ws0AYAAAU3AAAOAAAAZHJzL2Uyb0RvYy54bWzsW9ty2zYQfe9M/4HD90QE7+REzrhOk3bG&#10;TTNN2jzDJCWxJQkWpC25X98DgAAtWU5d+RJlhi82eMNlsWf37C706vWmrqyrgncla+Y2eenYVtFk&#10;LC+b5dz+/dPbF7FtdT1tclqxppjb10Vnvz75/rtX6zYtXLZiVV5wC500Xbpu5/aq79t0NuuyVVHT&#10;7iVriwYPF4zXtMclX85yTtfova5mruOEszXjectZVnQd7r5RD+0T2f9iUWT9r4tFV/RWNbcxt17+&#10;5fLvhfg7O3lF0yWn7arMhmnQA2ZR07LBoKarN7Sn1iUvb3VVlxlnHVv0LzNWz9hiUWaFXANWQ5yd&#10;1bzj7LKVa1mm62VrxATR7sjp4G6z91cfuFXmczt2bauhNfZIDmuFUjjrdpninXe8/dh+4JCWuLFU&#10;V2K9mwWvxX+sxNpIsV4bsRab3spw0ydelDjoPsOzxHdCMsg9W2Fzbn2WrX6880MiNmymh51tTcZc&#10;qEneWJm3vbLYE708zcrkBGn6nysLQ4gkUSIhnhO7bvjFpQEd3agA3cMU4OOKtoXUq05srlYAX4vp&#10;N8CGNsuqsGJfiUq+ZzSgSzsog3Wx/oXl0Bd62TOp/DvKQJwoSjxiW9h2P06II+VOU60XEQlCAvsg&#10;1CImCXHlc7O7NG15178rWG2JxtzmmJYch16dd71SBP2K0MGOVWX+tqwqeSEsSHFWceuKAvs0y4qm&#10;1+qz9WbVWGuYLjdyYCAyCiO0qGiPZt0CFl2ztC1aLWHdsp7L4be+lpZqHOdiuXcMMc03tFupycgO&#10;hGBpCoQ3uWytCpr/2ORWf91Cpg2spS3mVRe5bVUFhhct+WZPy+o+b0KSVSMGKaQhHGS2btX2CQR0&#10;ab+52Ej4u7He6QuWX2N3OVPGsmuztyWmf067/gPlsI4QEyw+nq4Y/weThPWEnP6+pBxTrn5uoJ0R&#10;bLMwt/LCC+UFV088EsAUXAxPgiiE1l3WZwybBFXBaLKJj3lf6eaCs/ozDP2pGBWPaJNh7LmNXVLN&#10;s17ZdDiKrDg9lS/BwLa0P28+tpnoWghCbMOnzWfK20Gleujie6bxQNMdzVLvii8bdgotX5RS7YTg&#10;lJRgjMQFsKnE+fQgDfaANNBbBzD/f5DGUUAUSOPAN7ZZgzTATnrYIwFSz/VILPXkaUEqBF5d1rAu&#10;Ci8B9Ee6DAxr8Cb9gESShvyjArnffKtATrQ2TECWOjKC/qiALOyepFufALUf2Mbyd2Fs9RvcF7YL&#10;Zn8025r9fJl0wfl6fgxrIYDrRokba33WXlq7znt6V+VKtgBnsKhgutf3DU5ImknBGnbcjjewTG1Q&#10;H+JZlM/RnkX5nNGHjD7jqNQg0mpwg3RFesMPsOdu4JLQA+OVpAt+2BWdfU3SJScgLPdNevaotnqv&#10;4ilvf9ykC+R4gPZkq4/ZViNIUbb6BkgNXz4ApF4QxSE6lRidAqOjDow8ab9Gyj8FRiaIOipHimTK&#10;LYwaKnwIRsPI9xVGp7hoTHB8s3ERONHka48/wZEgvbOLY9wbtu4AHJNYZA9As4+GEOtAbCLEt8NB&#10;k2+eCPERE+IE+cJbIDWxzGEgTYJYgTQOkIqXnnuMWqcs5JaxOP5ygmeSWROQjxnIpug7RraJCXgO&#10;ADLSjHHsgovD28ah46G5lX7ySey7Qyn4ecoJrqz8TOWEsYI4pGTvVxdE7Weizd8AbTZnHM5Y06BQ&#10;znhqnV3yqyK3EhP5ANBnjSBdOKGwQWH0nGV/ddhemZ03D3WpYX+BX+U/SCiy7aLGu6jK9iddYB2O&#10;gZDYRcFfJaFfeL4wCttmIIjIcPjB9R0niCTtg17eUZvI5ELMyjwJaVmrFUtZ5gMZofmfICaLukKR&#10;GlV/6wVBNjzy1HET9D58gZaufYjPtzzrTknjuY4NPH9U3fNSHvEQ+3Ifg6DcuNaV5yt4J3tOpeDe&#10;YJMO8FDwOjh8c6NAInnrSDWf/1TKVCBRBmhfedCUwiYaecw0cs+plMREAIeANAlcV0SZOmnz1UE6&#10;JW3uBqkphU0gPWaQmhMnhkiNFNGwfMMCn5giuggEExd2AwgnkUukSx+98EgQSRg7AdE+8pEJYpI4&#10;foAqjyJBEz8cj5V+M/zQHKDZo9WGPTyeVgeIV7bjHhkB/bETAblxAqVWeRA3cJQzHNUbnk2cyyJh&#10;IPzcoH6Pq9uui/wLUZOd1Jum26emH0G9x18fPNPZ32TPMRTce0AoREjoB4jhoYoh8RwVV41a6iEP&#10;TxApySOEiJsiTYLu0NSHH9CfknW7x/3vE5ubQ/yeOfAwMbHDmJgENX5rJb8efhcmfsx18xrtm79e&#10;O/kXAAD//wMAUEsDBBQABgAIAAAAIQD2zhdW4AAAAAoBAAAPAAAAZHJzL2Rvd25yZXYueG1sTI9B&#10;S8NAEIXvgv9hGcGb3Y2hNonZlFLUUxFsBfE2TaZJaHY3ZLdJ+u8dT3qbN/N48718PZtOjDT41lkN&#10;0UKBIFu6qrW1hs/D60MCwge0FXbOkoYreVgXtzc5ZpWb7AeN+1ALDrE+Qw1NCH0mpS8bMugXrifL&#10;t5MbDAaWQy2rAScON518VOpJGmwtf2iwp21D5Xl/MRreJpw2cfQy7s6n7fX7sHz/2kWk9f3dvHkG&#10;EWgOf2b4xWd0KJjp6C628qJjnaxWbOVBpSDYkMRpDOLIi2WqQBa5/F+h+AEAAP//AwBQSwECLQAU&#10;AAYACAAAACEAtoM4kv4AAADhAQAAEwAAAAAAAAAAAAAAAAAAAAAAW0NvbnRlbnRfVHlwZXNdLnht&#10;bFBLAQItABQABgAIAAAAIQA4/SH/1gAAAJQBAAALAAAAAAAAAAAAAAAAAC8BAABfcmVscy8ucmVs&#10;c1BLAQItABQABgAIAAAAIQAGJ9ws0AYAAAU3AAAOAAAAAAAAAAAAAAAAAC4CAABkcnMvZTJvRG9j&#10;LnhtbFBLAQItABQABgAIAAAAIQD2zhdW4AAAAAoBAAAPAAAAAAAAAAAAAAAAACoJAABkcnMvZG93&#10;bnJldi54bWxQSwUGAAAAAAQABADzAAAANwoAAAAA&#10;">
                <v:group id="Group 83" o:spid="_x0000_s1066" style="position:absolute;width:41379;height:9406" coordsize="46679,13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067" style="position:absolute;left:10779;top:4891;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amJwwAAANsAAAAPAAAAZHJzL2Rvd25yZXYueG1sRI9ba8JA&#10;EIXfBf/DMoJvzUYpkkZXKZZCQSiYptDHMTtN0mZnQ3Zz6b93hYKPh3P5OLvDZBoxUOdqywpWUQyC&#10;uLC65lJB/vH6kIBwHlljY5kU/JGDw34+22Gq7chnGjJfijDCLkUFlfdtKqUrKjLoItsSB+/bdgZ9&#10;kF0pdYdjGDeNXMfxRhqsORAqbOlYUfGb9SZA+sv78LPOvP78Ymxd7l5OT4lSy8X0vAXhafL38H/7&#10;TStIHuH2JfwAub8CAAD//wMAUEsBAi0AFAAGAAgAAAAhANvh9svuAAAAhQEAABMAAAAAAAAAAAAA&#10;AAAAAAAAAFtDb250ZW50X1R5cGVzXS54bWxQSwECLQAUAAYACAAAACEAWvQsW78AAAAVAQAACwAA&#10;AAAAAAAAAAAAAAAfAQAAX3JlbHMvLnJlbHNQSwECLQAUAAYACAAAACEA+m2picMAAADbAAAADwAA&#10;AAAAAAAAAAAAAAAHAgAAZHJzL2Rvd25yZXYueG1sUEsFBgAAAAADAAMAtwAAAPcCAAAAAA==&#10;" fillcolor="#4472c4 [3204]" strokecolor="white [3212]" strokeweight="1pt">
                    <v:stroke joinstyle="round"/>
                    <v:textbox inset="2mm,1mm,5.76pt,2.88pt">
                      <w:txbxContent>
                        <w:p w14:paraId="2DF51646" w14:textId="77777777" w:rsidR="00301C7E" w:rsidRDefault="00301C7E" w:rsidP="00F05231">
                          <w:pPr>
                            <w:rPr>
                              <w:sz w:val="24"/>
                              <w:szCs w:val="24"/>
                            </w:rPr>
                          </w:pPr>
                          <w:r>
                            <w:rPr>
                              <w:rFonts w:hAnsi="Calibri"/>
                              <w:color w:val="FFFFFF" w:themeColor="background1"/>
                              <w:kern w:val="24"/>
                              <w:sz w:val="18"/>
                              <w:szCs w:val="18"/>
                            </w:rPr>
                            <w:t>DL slot</w:t>
                          </w:r>
                        </w:p>
                      </w:txbxContent>
                    </v:textbox>
                  </v:rect>
                  <v:rect id="Rectangle 85" o:spid="_x0000_s1068" style="position:absolute;left:10875;top:8546;width:5200;height:3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S9wwAAANsAAAAPAAAAZHJzL2Rvd25yZXYueG1sRI9Ba8JA&#10;FITvhf6H5RW81Y3aNpK6ShEEL4VWe+ntkX1ugtm3IfuaxH/vCkKPw8x8w6w2o29UT12sAxuYTTNQ&#10;xGWwNTsDP8fd8xJUFGSLTWAycKEIm/XjwwoLGwb+pv4gTiUIxwINVCJtoXUsK/IYp6ElTt4pdB4l&#10;yc5p2+GQ4L7R8yx70x5rTgsVtrStqDwf/rwByUn6r9/TsHDhJV98uvkx196YydP48Q5KaJT/8L29&#10;twaWr3D7kn6AXl8BAAD//wMAUEsBAi0AFAAGAAgAAAAhANvh9svuAAAAhQEAABMAAAAAAAAAAAAA&#10;AAAAAAAAAFtDb250ZW50X1R5cGVzXS54bWxQSwECLQAUAAYACAAAACEAWvQsW78AAAAVAQAACwAA&#10;AAAAAAAAAAAAAAAfAQAAX3JlbHMvLnJlbHNQSwECLQAUAAYACAAAACEADfrkvcMAAADbAAAADwAA&#10;AAAAAAAAAAAAAAAHAgAAZHJzL2Rvd25yZXYueG1sUEsFBgAAAAADAAMAtwAAAPcCAAAAAA==&#10;" fillcolor="#1f3763 [1604]" strokecolor="black [3213]" strokeweight="1pt">
                    <v:stroke joinstyle="round"/>
                    <v:textbox inset="2mm,1mm,5.76pt,2.88pt">
                      <w:txbxContent>
                        <w:p w14:paraId="5A338938" w14:textId="77777777" w:rsidR="00301C7E" w:rsidRDefault="00301C7E" w:rsidP="00F05231">
                          <w:pPr>
                            <w:jc w:val="center"/>
                            <w:rPr>
                              <w:sz w:val="24"/>
                              <w:szCs w:val="24"/>
                            </w:rPr>
                          </w:pPr>
                          <w:r>
                            <w:rPr>
                              <w:rFonts w:hAnsi="Calibri"/>
                              <w:color w:val="FFFFFF" w:themeColor="background1"/>
                              <w:kern w:val="24"/>
                              <w:sz w:val="14"/>
                              <w:szCs w:val="14"/>
                            </w:rPr>
                            <w:t>SPS</w:t>
                          </w:r>
                        </w:p>
                      </w:txbxContent>
                    </v:textbox>
                  </v:rect>
                  <v:shape id="TextBox 45" o:spid="_x0000_s1069" type="#_x0000_t202" style="position:absolute;width:10734;height:2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TpwxQAAANsAAAAPAAAAZHJzL2Rvd25yZXYueG1sRI9Ba8JA&#10;FITvgv9heYXedFMPSUhdpQQEaYVatYfeHtnXbGj2bcxuTfz3XaHgcZiZb5jlerStuFDvG8cKnuYJ&#10;COLK6YZrBafjZpaD8AFZY+uYFFzJw3o1nSyx0G7gD7ocQi0ihH2BCkwIXSGlrwxZ9HPXEUfv2/UW&#10;Q5R9LXWPQ4TbVi6SJJUWG44LBjsqDVU/h1+rYDdss/rt/etcZq+2+txnaWlyVOrxYXx5BhFoDPfw&#10;f3urFeQp3L7EHyBXfwAAAP//AwBQSwECLQAUAAYACAAAACEA2+H2y+4AAACFAQAAEwAAAAAAAAAA&#10;AAAAAAAAAAAAW0NvbnRlbnRfVHlwZXNdLnhtbFBLAQItABQABgAIAAAAIQBa9CxbvwAAABUBAAAL&#10;AAAAAAAAAAAAAAAAAB8BAABfcmVscy8ucmVsc1BLAQItABQABgAIAAAAIQCrNTpwxQAAANsAAAAP&#10;AAAAAAAAAAAAAAAAAAcCAABkcnMvZG93bnJldi54bWxQSwUGAAAAAAMAAwC3AAAA+QIAAAAA&#10;" filled="f" strokecolor="white [3212]">
                    <v:textbox inset="2mm,1mm,2mm,1mm">
                      <w:txbxContent>
                        <w:p w14:paraId="31D10EC3" w14:textId="77777777" w:rsidR="00301C7E" w:rsidRDefault="00301C7E" w:rsidP="00F05231">
                          <w:pPr>
                            <w:rPr>
                              <w:sz w:val="24"/>
                              <w:szCs w:val="24"/>
                            </w:rPr>
                          </w:pPr>
                          <w:r>
                            <w:rPr>
                              <w:rFonts w:hAnsi="Calibri"/>
                              <w:color w:val="000000" w:themeColor="text1"/>
                              <w:kern w:val="24"/>
                              <w:sz w:val="18"/>
                              <w:szCs w:val="18"/>
                            </w:rPr>
                            <w:t>K1=(3,2,2)</w:t>
                          </w:r>
                        </w:p>
                      </w:txbxContent>
                    </v:textbox>
                  </v:shape>
                  <v:rect id="Rectangle 87" o:spid="_x0000_s1070" style="position:absolute;left:25216;top:4872;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36wwAAANsAAAAPAAAAZHJzL2Rvd25yZXYueG1sRI/RagIx&#10;FETfC/5DuIIvRbOVorIaRQRBBAtVP+C6uW4Wk5tlk7qrX28KhT4OM3OGWaw6Z8WdmlB5VvAxykAQ&#10;F15XXCo4n7bDGYgQkTVaz6TgQQFWy97bAnPtW/6m+zGWIkE45KjAxFjnUobCkMMw8jVx8q6+cRiT&#10;bEqpG2wT3Fk5zrKJdFhxWjBY08ZQcTv+OAX2y9n39ikvYT++TsqHuXwenlOlBv1uPQcRqYv/4b/2&#10;TiuYTeH3S/oBcvkCAAD//wMAUEsBAi0AFAAGAAgAAAAhANvh9svuAAAAhQEAABMAAAAAAAAAAAAA&#10;AAAAAAAAAFtDb250ZW50X1R5cGVzXS54bWxQSwECLQAUAAYACAAAACEAWvQsW78AAAAVAQAACwAA&#10;AAAAAAAAAAAAAAAfAQAAX3JlbHMvLnJlbHNQSwECLQAUAAYACAAAACEAk2q9+sMAAADbAAAADwAA&#10;AAAAAAAAAAAAAAAHAgAAZHJzL2Rvd25yZXYueG1sUEsFBgAAAAADAAMAtwAAAPcCAAAAAA==&#10;" fillcolor="#ed7d31 [3205]" strokecolor="white [3212]" strokeweight="1pt">
                    <v:stroke joinstyle="round"/>
                    <v:textbox inset="2mm,1mm,5.76pt,2.88pt">
                      <w:txbxContent>
                        <w:p w14:paraId="1A5C9D83" w14:textId="77777777" w:rsidR="00301C7E" w:rsidRDefault="00301C7E" w:rsidP="00F05231">
                          <w:pPr>
                            <w:rPr>
                              <w:sz w:val="24"/>
                              <w:szCs w:val="24"/>
                            </w:rPr>
                          </w:pPr>
                          <w:r>
                            <w:rPr>
                              <w:rFonts w:hAnsi="Calibri"/>
                              <w:color w:val="FFFFFF" w:themeColor="background1"/>
                              <w:kern w:val="24"/>
                              <w:sz w:val="18"/>
                              <w:szCs w:val="18"/>
                            </w:rPr>
                            <w:t>UL slot</w:t>
                          </w:r>
                        </w:p>
                      </w:txbxContent>
                    </v:textbox>
                  </v:rect>
                  <v:rect id="Rectangle 88" o:spid="_x0000_s1071" style="position:absolute;left:3578;top:4891;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KOMwAAAANsAAAAPAAAAZHJzL2Rvd25yZXYueG1sRE9Na8JA&#10;EL0X/A/LCN7qph4kja4iLQVBEJoqeByzYxLNzobsGuO/7xwKPT7e93I9uEb11IXas4G3aQKKuPC2&#10;5tLA4efrNQUVIrLFxjMZeFKA9Wr0ssTM+gd/U5/HUkkIhwwNVDG2mdahqMhhmPqWWLiL7xxGgV2p&#10;bYcPCXeNniXJXDusWRoqbOmjouKW352U3M/7/jrLoz2eGNtwCJ+799SYyXjYLEBFGuK/+M+9tQZS&#10;GStf5Afo1S8AAAD//wMAUEsBAi0AFAAGAAgAAAAhANvh9svuAAAAhQEAABMAAAAAAAAAAAAAAAAA&#10;AAAAAFtDb250ZW50X1R5cGVzXS54bWxQSwECLQAUAAYACAAAACEAWvQsW78AAAAVAQAACwAAAAAA&#10;AAAAAAAAAAAfAQAAX3JlbHMvLnJlbHNQSwECLQAUAAYACAAAACEAeyCjjMAAAADbAAAADwAAAAAA&#10;AAAAAAAAAAAHAgAAZHJzL2Rvd25yZXYueG1sUEsFBgAAAAADAAMAtwAAAPQCAAAAAA==&#10;" fillcolor="#4472c4 [3204]" strokecolor="white [3212]" strokeweight="1pt">
                    <v:stroke joinstyle="round"/>
                    <v:textbox inset="2mm,1mm,5.76pt,2.88pt">
                      <w:txbxContent>
                        <w:p w14:paraId="7A3A2AC1" w14:textId="77777777" w:rsidR="00301C7E" w:rsidRDefault="00301C7E" w:rsidP="00F05231">
                          <w:pPr>
                            <w:rPr>
                              <w:sz w:val="24"/>
                              <w:szCs w:val="24"/>
                            </w:rPr>
                          </w:pPr>
                          <w:r>
                            <w:rPr>
                              <w:rFonts w:hAnsi="Calibri"/>
                              <w:color w:val="FFFFFF" w:themeColor="background1"/>
                              <w:kern w:val="24"/>
                              <w:sz w:val="18"/>
                              <w:szCs w:val="18"/>
                            </w:rPr>
                            <w:t>DL slot</w:t>
                          </w:r>
                        </w:p>
                      </w:txbxContent>
                    </v:textbox>
                  </v:rect>
                  <v:rect id="Rectangle 89" o:spid="_x0000_s1072" style="position:absolute;left:3674;top:8546;width:5200;height:3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64wwAAANsAAAAPAAAAZHJzL2Rvd25yZXYueG1sRI9Ba8JA&#10;FITvhf6H5RW81Y1aGpu6ShEEL4VWe+ntkX1ugtm3IfuaxH/vCkKPw8x8w6w2o29UT12sAxuYTTNQ&#10;xGWwNTsDP8fd8xJUFGSLTWAycKEIm/XjwwoLGwb+pv4gTiUIxwINVCJtoXUsK/IYp6ElTt4pdB4l&#10;yc5p2+GQ4L7R8yx71R5rTgsVtrStqDwf/rwByUn6r9/TsHDhJV98uvkx196YydP48Q5KaJT/8L29&#10;twaWb3D7kn6AXl8BAAD//wMAUEsBAi0AFAAGAAgAAAAhANvh9svuAAAAhQEAABMAAAAAAAAAAAAA&#10;AAAAAAAAAFtDb250ZW50X1R5cGVzXS54bWxQSwECLQAUAAYACAAAACEAWvQsW78AAAAVAQAACwAA&#10;AAAAAAAAAAAAAAAfAQAAX3JlbHMvLnJlbHNQSwECLQAUAAYACAAAACEAjLfuuMMAAADbAAAADwAA&#10;AAAAAAAAAAAAAAAHAgAAZHJzL2Rvd25yZXYueG1sUEsFBgAAAAADAAMAtwAAAPcCAAAAAA==&#10;" fillcolor="#1f3763 [1604]" strokecolor="black [3213]" strokeweight="1pt">
                    <v:stroke joinstyle="round"/>
                    <v:textbox inset="2mm,1mm,5.76pt,2.88pt">
                      <w:txbxContent>
                        <w:p w14:paraId="71E32157" w14:textId="77777777" w:rsidR="00301C7E" w:rsidRDefault="00301C7E" w:rsidP="00F05231">
                          <w:pPr>
                            <w:jc w:val="center"/>
                            <w:rPr>
                              <w:sz w:val="24"/>
                              <w:szCs w:val="24"/>
                            </w:rPr>
                          </w:pPr>
                          <w:r>
                            <w:rPr>
                              <w:rFonts w:hAnsi="Calibri"/>
                              <w:color w:val="FFFFFF" w:themeColor="background1"/>
                              <w:kern w:val="24"/>
                              <w:sz w:val="14"/>
                              <w:szCs w:val="14"/>
                            </w:rPr>
                            <w:t>SPS</w:t>
                          </w:r>
                        </w:p>
                      </w:txbxContent>
                    </v:textbox>
                  </v:rect>
                  <v:rect id="Rectangle 90" o:spid="_x0000_s1073" style="position:absolute;left:18000;top:4872;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lXwAAAANsAAAAPAAAAZHJzL2Rvd25yZXYueG1sRE9Na8JA&#10;EL0X/A/LCN7qRg9FUzehVAShIDRV6HHMjkk0Oxuya0z/fedQ6PHxvjf56Fo1UB8azwYW8wQUcelt&#10;w5WB49fueQUqRGSLrWcy8EMB8mzytMHU+gd/0lDESkkIhxQN1DF2qdahrMlhmPuOWLiL7x1GgX2l&#10;bY8PCXetXibJi3bYsDTU2NF7TeWtuDspuZ8Pw3VZRHv6ZuzCMWw/1itjZtPx7RVUpDH+i//ce2tg&#10;Levli/wAnf0CAAD//wMAUEsBAi0AFAAGAAgAAAAhANvh9svuAAAAhQEAABMAAAAAAAAAAAAAAAAA&#10;AAAAAFtDb250ZW50X1R5cGVzXS54bWxQSwECLQAUAAYACAAAACEAWvQsW78AAAAVAQAACwAAAAAA&#10;AAAAAAAAAAAfAQAAX3JlbHMvLnJlbHNQSwECLQAUAAYACAAAACEAAI85V8AAAADbAAAADwAAAAAA&#10;AAAAAAAAAAAHAgAAZHJzL2Rvd25yZXYueG1sUEsFBgAAAAADAAMAtwAAAPQCAAAAAA==&#10;" fillcolor="#4472c4 [3204]" strokecolor="white [3212]" strokeweight="1pt">
                    <v:stroke joinstyle="round"/>
                    <v:textbox inset="2mm,1mm,5.76pt,2.88pt">
                      <w:txbxContent>
                        <w:p w14:paraId="0AB1A4A3" w14:textId="77777777" w:rsidR="00301C7E" w:rsidRDefault="00301C7E" w:rsidP="00F05231">
                          <w:pPr>
                            <w:rPr>
                              <w:sz w:val="24"/>
                              <w:szCs w:val="24"/>
                            </w:rPr>
                          </w:pPr>
                          <w:r>
                            <w:rPr>
                              <w:rFonts w:hAnsi="Calibri"/>
                              <w:color w:val="FFFFFF" w:themeColor="background1"/>
                              <w:kern w:val="24"/>
                              <w:sz w:val="18"/>
                              <w:szCs w:val="18"/>
                            </w:rPr>
                            <w:t>DL slot</w:t>
                          </w:r>
                        </w:p>
                      </w:txbxContent>
                    </v:textbox>
                  </v:rect>
                  <v:rect id="Rectangle 91" o:spid="_x0000_s1074" style="position:absolute;left:18095;top:8527;width:5201;height:3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HRjwwAAANsAAAAPAAAAZHJzL2Rvd25yZXYueG1sRI9Ba8JA&#10;FITvhf6H5RW81Y1aGk1dpQiCl0KrvfT2yD43odm3IfuaxH/vCkKPw8x8w6y3o29UT12sAxuYTTNQ&#10;xGWwNTsD36f98xJUFGSLTWAycKEI283jwxoLGwb+ov4oTiUIxwINVCJtoXUsK/IYp6ElTt45dB4l&#10;yc5p2+GQ4L7R8yx71R5rTgsVtrSrqPw9/nkDkpP0nz/nYeHCS774cPNTrr0xk6fx/Q2U0Cj/4Xv7&#10;YA2sZnD7kn6A3lwBAAD//wMAUEsBAi0AFAAGAAgAAAAhANvh9svuAAAAhQEAABMAAAAAAAAAAAAA&#10;AAAAAAAAAFtDb250ZW50X1R5cGVzXS54bWxQSwECLQAUAAYACAAAACEAWvQsW78AAAAVAQAACwAA&#10;AAAAAAAAAAAAAAAfAQAAX3JlbHMvLnJlbHNQSwECLQAUAAYACAAAACEA9xh0Y8MAAADbAAAADwAA&#10;AAAAAAAAAAAAAAAHAgAAZHJzL2Rvd25yZXYueG1sUEsFBgAAAAADAAMAtwAAAPcCAAAAAA==&#10;" fillcolor="#1f3763 [1604]" strokecolor="black [3213]" strokeweight="1pt">
                    <v:stroke joinstyle="round"/>
                    <v:textbox inset="2mm,1mm,5.76pt,2.88pt">
                      <w:txbxContent>
                        <w:p w14:paraId="621CDA08" w14:textId="77777777" w:rsidR="00301C7E" w:rsidRDefault="00301C7E" w:rsidP="00F05231">
                          <w:pPr>
                            <w:jc w:val="center"/>
                            <w:rPr>
                              <w:sz w:val="24"/>
                              <w:szCs w:val="24"/>
                            </w:rPr>
                          </w:pPr>
                          <w:r>
                            <w:rPr>
                              <w:rFonts w:hAnsi="Calibri"/>
                              <w:color w:val="FFFFFF" w:themeColor="background1"/>
                              <w:kern w:val="24"/>
                              <w:sz w:val="14"/>
                              <w:szCs w:val="14"/>
                            </w:rPr>
                            <w:t>SPS</w:t>
                          </w:r>
                        </w:p>
                      </w:txbxContent>
                    </v:textbox>
                  </v:rect>
                  <v:rect id="Rectangle 92" o:spid="_x0000_s1075" style="position:absolute;left:28188;top:8603;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WZGxQAAANsAAAAPAAAAZHJzL2Rvd25yZXYueG1sRI9Pa8JA&#10;FMTvBb/D8oTedKMUqamrREGQHgr+idDbM/tM0mbfhuzGxG/vFoQeh5n5DbNY9aYSN2pcaVnBZByB&#10;IM6sLjlXcDpuR+8gnEfWWFkmBXdysFoOXhYYa9vxnm4Hn4sAYRejgsL7OpbSZQUZdGNbEwfvahuD&#10;Psgml7rBLsBNJadRNJMGSw4LBda0KSj7PbRGAV2+9tvk8/yW/qRd0n679r72rVKvwz75AOGp9//h&#10;Z3unFcyn8Pcl/AC5fAAAAP//AwBQSwECLQAUAAYACAAAACEA2+H2y+4AAACFAQAAEwAAAAAAAAAA&#10;AAAAAAAAAAAAW0NvbnRlbnRfVHlwZXNdLnhtbFBLAQItABQABgAIAAAAIQBa9CxbvwAAABUBAAAL&#10;AAAAAAAAAAAAAAAAAB8BAABfcmVscy8ucmVsc1BLAQItABQABgAIAAAAIQDAsWZGxQAAANsAAAAP&#10;AAAAAAAAAAAAAAAAAAcCAABkcnMvZG93bnJldi54bWxQSwUGAAAAAAMAAwC3AAAA+QIAAAAA&#10;" fillcolor="#823b0b [1605]" strokecolor="black [3213]" strokeweight="1pt">
                    <v:stroke joinstyle="round"/>
                    <v:textbox inset="2mm,1mm,5.76pt,2.88pt">
                      <w:txbxContent>
                        <w:p w14:paraId="02CFBE1A" w14:textId="77777777" w:rsidR="00301C7E" w:rsidRDefault="00301C7E" w:rsidP="00F05231">
                          <w:pPr>
                            <w:jc w:val="center"/>
                            <w:rPr>
                              <w:sz w:val="24"/>
                              <w:szCs w:val="24"/>
                            </w:rPr>
                          </w:pPr>
                          <w:r>
                            <w:rPr>
                              <w:rFonts w:hAnsi="Calibri"/>
                              <w:color w:val="FFFFFF" w:themeColor="background1"/>
                              <w:kern w:val="24"/>
                              <w:sz w:val="14"/>
                              <w:szCs w:val="14"/>
                            </w:rPr>
                            <w:t>A/N</w:t>
                          </w:r>
                        </w:p>
                      </w:txbxContent>
                    </v:textbox>
                  </v:rect>
                  <v:shape id="Connector: Curved 93" o:spid="_x0000_s1076" type="#_x0000_t38" style="position:absolute;left:18248;top:-3428;width:57;height:240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t4zxQAAANsAAAAPAAAAZHJzL2Rvd25yZXYueG1sRI9Pa8JA&#10;FMTvhX6H5RW86aYVxEZXKQXx36GtFbw+ss8kJPs2Zte4+undgtDjMDO/YabzYGrRUetKywpeBwkI&#10;4szqknMF+99FfwzCeWSNtWVScCUH89nz0xRTbS/8Q93O5yJC2KWooPC+SaV0WUEG3cA2xNE72tag&#10;j7LNpW7xEuGmlm9JMpIGS44LBTb0WVBW7c5GgS03X+tQHbZS6yrcxt3pe7EcKdV7CR8TEJ6C/w8/&#10;2iut4H0If1/iD5CzOwAAAP//AwBQSwECLQAUAAYACAAAACEA2+H2y+4AAACFAQAAEwAAAAAAAAAA&#10;AAAAAAAAAAAAW0NvbnRlbnRfVHlwZXNdLnhtbFBLAQItABQABgAIAAAAIQBa9CxbvwAAABUBAAAL&#10;AAAAAAAAAAAAAAAAAB8BAABfcmVscy8ucmVsc1BLAQItABQABgAIAAAAIQDwmt4zxQAAANsAAAAP&#10;AAAAAAAAAAAAAAAAAAcCAABkcnMvZG93bnJldi54bWxQSwUGAAAAAAMAAwC3AAAA+QIAAAAA&#10;" adj="-2705899" filled="t" fillcolor="#4472c4 [3204]" strokecolor="black [3213]" strokeweight="1pt">
                    <v:stroke endarrow="block"/>
                    <o:lock v:ext="edit" shapetype="f"/>
                  </v:shape>
                  <v:rect id="Rectangle 94" o:spid="_x0000_s1077" style="position:absolute;left:32366;top:4872;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VQxAAAANsAAAAPAAAAZHJzL2Rvd25yZXYueG1sRI/RagIx&#10;FETfC/5DuEJfimYVsboaRYRCKbSg9QOum+tmMblZNtFd/fpGEPo4zMwZZrnunBVXakLlWcFomIEg&#10;LryuuFRw+P0YzECEiKzReiYFNwqwXvVelphr3/KOrvtYigThkKMCE2OdSxkKQw7D0NfEyTv5xmFM&#10;simlbrBNcGflOMum0mHFacFgTVtDxXl/cQrsj7Nv7V0ew9f4NC1v5jj5vr8r9drvNgsQkbr4H362&#10;P7WC+QQeX9IPkKs/AAAA//8DAFBLAQItABQABgAIAAAAIQDb4fbL7gAAAIUBAAATAAAAAAAAAAAA&#10;AAAAAAAAAABbQ29udGVudF9UeXBlc10ueG1sUEsBAi0AFAAGAAgAAAAhAFr0LFu/AAAAFQEAAAsA&#10;AAAAAAAAAAAAAAAAHwEAAF9yZWxzLy5yZWxzUEsBAi0AFAAGAAgAAAAhAOZhtVDEAAAA2wAAAA8A&#10;AAAAAAAAAAAAAAAABwIAAGRycy9kb3ducmV2LnhtbFBLBQYAAAAAAwADALcAAAD4AgAAAAA=&#10;" fillcolor="#ed7d31 [3205]" strokecolor="white [3212]" strokeweight="1pt">
                    <v:stroke joinstyle="round"/>
                    <v:textbox inset="2mm,1mm,5.76pt,2.88pt">
                      <w:txbxContent>
                        <w:p w14:paraId="3EA22478" w14:textId="77777777" w:rsidR="00301C7E" w:rsidRDefault="00301C7E" w:rsidP="00F05231">
                          <w:pPr>
                            <w:rPr>
                              <w:sz w:val="24"/>
                              <w:szCs w:val="24"/>
                            </w:rPr>
                          </w:pPr>
                          <w:r>
                            <w:rPr>
                              <w:rFonts w:hAnsi="Calibri"/>
                              <w:color w:val="FFFFFF" w:themeColor="background1"/>
                              <w:kern w:val="24"/>
                              <w:sz w:val="18"/>
                              <w:szCs w:val="18"/>
                            </w:rPr>
                            <w:t>UL slot</w:t>
                          </w:r>
                        </w:p>
                      </w:txbxContent>
                    </v:textbox>
                  </v:rect>
                  <v:rect id="Rectangle 95" o:spid="_x0000_s1078" style="position:absolute;left:39522;top:4872;width:7157;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PwwAAANsAAAAPAAAAZHJzL2Rvd25yZXYueG1sRI9ba8JA&#10;EIXfC/0PyxT6VjcGKia6irQUCgXBGKGP0+yYpM3Ohuzm0n/vCoKPh3P5OOvtZBoxUOdqywrmswgE&#10;cWF1zaWC/PjxsgThPLLGxjIp+CcH283jwxpTbUc+0JD5UoQRdikqqLxvUyldUZFBN7MtcfDOtjPo&#10;g+xKqTscw7hpZBxFC2mw5kCosKW3ioq/rDcB0v/sh9848/r0zdi63L1/JUulnp+m3QqEp8nfw7f2&#10;p1aQvML1S/gBcnMBAAD//wMAUEsBAi0AFAAGAAgAAAAhANvh9svuAAAAhQEAABMAAAAAAAAAAAAA&#10;AAAAAAAAAFtDb250ZW50X1R5cGVzXS54bWxQSwECLQAUAAYACAAAACEAWvQsW78AAAAVAQAACwAA&#10;AAAAAAAAAAAAAAAfAQAAX3JlbHMvLnJlbHNQSwECLQAUAAYACAAAACEAEPiaz8MAAADbAAAADwAA&#10;AAAAAAAAAAAAAAAHAgAAZHJzL2Rvd25yZXYueG1sUEsFBgAAAAADAAMAtwAAAPcCAAAAAA==&#10;" fillcolor="#4472c4 [3204]" strokecolor="white [3212]" strokeweight="1pt">
                    <v:stroke joinstyle="round"/>
                    <v:textbox inset="2mm,1mm,5.76pt,2.88pt">
                      <w:txbxContent>
                        <w:p w14:paraId="44083912" w14:textId="77777777" w:rsidR="00301C7E" w:rsidRDefault="00301C7E" w:rsidP="00F05231">
                          <w:pPr>
                            <w:rPr>
                              <w:sz w:val="24"/>
                              <w:szCs w:val="24"/>
                            </w:rPr>
                          </w:pPr>
                          <w:r>
                            <w:rPr>
                              <w:rFonts w:hAnsi="Calibri"/>
                              <w:color w:val="FFFFFF" w:themeColor="background1"/>
                              <w:kern w:val="24"/>
                              <w:sz w:val="18"/>
                              <w:szCs w:val="18"/>
                            </w:rPr>
                            <w:t>DL slot</w:t>
                          </w:r>
                        </w:p>
                      </w:txbxContent>
                    </v:textbox>
                  </v:rect>
                  <v:shape id="Connector: Curved 96" o:spid="_x0000_s1079" type="#_x0000_t38" style="position:absolute;left:21849;top:172;width:57;height:1680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oG5xQAAANsAAAAPAAAAZHJzL2Rvd25yZXYueG1sRI9BawIx&#10;FITvQv9DeIVepGatIrrdKEUQ9qAHbQ89PpLX3bCbl+0m1fXfN4LgcZiZb5hiM7hWnKkP1rOC6SQD&#10;Qay9sVwp+PrcvS5BhIhssPVMCq4UYLN+GhWYG3/hI51PsRIJwiFHBXWMXS5l0DU5DBPfESfvx/cO&#10;Y5J9JU2PlwR3rXzLsoV0aDkt1NjRtibdnP6cAqv1sGx+rzOzn5e2/B7Lw24llXp5Hj7eQUQa4iN8&#10;b5dGwWoBty/pB8j1PwAAAP//AwBQSwECLQAUAAYACAAAACEA2+H2y+4AAACFAQAAEwAAAAAAAAAA&#10;AAAAAAAAAAAAW0NvbnRlbnRfVHlwZXNdLnhtbFBLAQItABQABgAIAAAAIQBa9CxbvwAAABUBAAAL&#10;AAAAAAAAAAAAAAAAAB8BAABfcmVscy8ucmVsc1BLAQItABQABgAIAAAAIQD8QoG5xQAAANsAAAAP&#10;AAAAAAAAAAAAAAAAAAcCAABkcnMvZG93bnJldi54bWxQSwUGAAAAAAMAAwC3AAAA+QIAAAAA&#10;" adj="-2139382" filled="t" fillcolor="#4472c4 [3204]" strokecolor="black [3213]" strokeweight="1pt">
                    <v:stroke endarrow="block"/>
                    <o:lock v:ext="edit" shapetype="f"/>
                  </v:shape>
                  <v:shape id="Connector: Curved 97" o:spid="_x0000_s1080" type="#_x0000_t38" style="position:absolute;left:28972;top:251;width:0;height:16552;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XW0wwAAANsAAAAPAAAAZHJzL2Rvd25yZXYueG1sRI9Ba8JA&#10;FITvQv/D8gredKMHa6OriCgUPEhtDh4fu69JavZtyL5q/PduoeBxmJlvmOW69426UhfrwAYm4wwU&#10;sQ2u5tJA8bUfzUFFQXbYBCYDd4qwXr0Mlpi7cONPup6kVAnCMUcDlUibax1tRR7jOLTEyfsOnUdJ&#10;siu16/CW4L7R0yybaY81p4UKW9pWZC+nX29g19h42KD4y8+5bo9F2IvdTYwZvvabBSihXp7h//aH&#10;M/D+Bn9f0g/QqwcAAAD//wMAUEsBAi0AFAAGAAgAAAAhANvh9svuAAAAhQEAABMAAAAAAAAAAAAA&#10;AAAAAAAAAFtDb250ZW50X1R5cGVzXS54bWxQSwECLQAUAAYACAAAACEAWvQsW78AAAAVAQAACwAA&#10;AAAAAAAAAAAAAAAfAQAAX3JlbHMvLnJlbHNQSwECLQAUAAYACAAAACEA+211tMMAAADbAAAADwAA&#10;AAAAAAAAAAAAAAAHAgAAZHJzL2Rvd25yZXYueG1sUEsFBgAAAAADAAMAtwAAAPcCAAAAAA==&#10;" adj="-2147483648" filled="t" fillcolor="#4472c4 [3204]" strokecolor="black [3213]" strokeweight="1pt">
                    <v:stroke endarrow="block"/>
                    <o:lock v:ext="edit" shapetype="f"/>
                  </v:shape>
                </v:group>
                <v:rect id="Rectangle 98" o:spid="_x0000_s1081" style="position:absolute;left:31164;top:6130;width:3709;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VGswwAAANsAAAAPAAAAZHJzL2Rvd25yZXYueG1sRE9Na8JA&#10;EL0X/A/LCN6ajUVKTV0lFgTxUEjaCL1Ns9Mkmp0N2Y2J/757KPT4eN+b3WRacaPeNZYVLKMYBHFp&#10;dcOVgs+Pw+MLCOeRNbaWScGdHOy2s4cNJtqOnNEt95UIIewSVFB73yVSurImgy6yHXHgfmxv0AfY&#10;V1L3OIZw08qnOH6WBhsODTV29FZTec0Ho4C+37NDejqviksxpsOXG+57Pyi1mE/pKwhPk/8X/7mP&#10;WsE6jA1fwg+Q218AAAD//wMAUEsBAi0AFAAGAAgAAAAhANvh9svuAAAAhQEAABMAAAAAAAAAAAAA&#10;AAAAAAAAAFtDb250ZW50X1R5cGVzXS54bWxQSwECLQAUAAYACAAAACEAWvQsW78AAAAVAQAACwAA&#10;AAAAAAAAAAAAAAAfAQAAX3JlbHMvLnJlbHNQSwECLQAUAAYACAAAACEAoVlRrMMAAADbAAAADwAA&#10;AAAAAAAAAAAAAAAHAgAAZHJzL2Rvd25yZXYueG1sUEsFBgAAAAADAAMAtwAAAPcCAAAAAA==&#10;" fillcolor="#823b0b [1605]" strokecolor="black [3213]" strokeweight="1pt">
                  <v:stroke joinstyle="round"/>
                  <v:textbox inset="2mm,1mm,5.76pt,2.88pt">
                    <w:txbxContent>
                      <w:p w14:paraId="3FF69039" w14:textId="77777777" w:rsidR="00301C7E" w:rsidRDefault="00301C7E" w:rsidP="00F05231">
                        <w:pPr>
                          <w:jc w:val="center"/>
                          <w:rPr>
                            <w:sz w:val="24"/>
                            <w:szCs w:val="24"/>
                          </w:rPr>
                        </w:pPr>
                        <w:r>
                          <w:rPr>
                            <w:rFonts w:hAnsi="Calibri"/>
                            <w:color w:val="FFFFFF" w:themeColor="background1"/>
                            <w:kern w:val="24"/>
                            <w:sz w:val="14"/>
                            <w:szCs w:val="14"/>
                          </w:rPr>
                          <w:t>A/N</w:t>
                        </w:r>
                      </w:p>
                    </w:txbxContent>
                  </v:textbox>
                </v:rect>
                <w10:wrap type="topAndBottom"/>
              </v:group>
            </w:pict>
          </mc:Fallback>
        </mc:AlternateContent>
      </w:r>
    </w:p>
    <w:p w14:paraId="526D345C" w14:textId="3DBFD8F8" w:rsidR="00F05231" w:rsidRPr="008837E6" w:rsidRDefault="00F05231" w:rsidP="00F05231">
      <w:pPr>
        <w:pStyle w:val="Caption"/>
        <w:jc w:val="center"/>
        <w:rPr>
          <w:rFonts w:ascii="Arial" w:hAnsi="Arial" w:cs="Arial"/>
          <w:noProof/>
          <w:sz w:val="20"/>
          <w:szCs w:val="20"/>
          <w:lang w:eastAsia="zh-CN"/>
        </w:rPr>
      </w:pPr>
      <w:bookmarkStart w:id="6" w:name="_Ref54194995"/>
      <w:r w:rsidRPr="008837E6">
        <w:rPr>
          <w:rFonts w:ascii="Arial" w:hAnsi="Arial" w:cs="Arial"/>
          <w:sz w:val="20"/>
          <w:szCs w:val="20"/>
        </w:rPr>
        <w:t xml:space="preserve">Figure </w:t>
      </w:r>
      <w:r w:rsidRPr="008837E6">
        <w:rPr>
          <w:rFonts w:ascii="Arial" w:hAnsi="Arial" w:cs="Arial"/>
          <w:sz w:val="20"/>
          <w:szCs w:val="20"/>
        </w:rPr>
        <w:fldChar w:fldCharType="begin"/>
      </w:r>
      <w:r w:rsidRPr="008837E6">
        <w:rPr>
          <w:rFonts w:ascii="Arial" w:hAnsi="Arial" w:cs="Arial"/>
          <w:sz w:val="20"/>
          <w:szCs w:val="20"/>
        </w:rPr>
        <w:instrText xml:space="preserve"> SEQ Figure \* ARABIC </w:instrText>
      </w:r>
      <w:r w:rsidRPr="008837E6">
        <w:rPr>
          <w:rFonts w:ascii="Arial" w:hAnsi="Arial" w:cs="Arial"/>
          <w:sz w:val="20"/>
          <w:szCs w:val="20"/>
        </w:rPr>
        <w:fldChar w:fldCharType="separate"/>
      </w:r>
      <w:r w:rsidR="00625110">
        <w:rPr>
          <w:rFonts w:ascii="Arial" w:hAnsi="Arial" w:cs="Arial"/>
          <w:noProof/>
          <w:sz w:val="20"/>
          <w:szCs w:val="20"/>
        </w:rPr>
        <w:t>3</w:t>
      </w:r>
      <w:r w:rsidRPr="008837E6">
        <w:rPr>
          <w:rFonts w:ascii="Arial" w:hAnsi="Arial" w:cs="Arial"/>
          <w:sz w:val="20"/>
          <w:szCs w:val="20"/>
        </w:rPr>
        <w:fldChar w:fldCharType="end"/>
      </w:r>
      <w:bookmarkEnd w:id="6"/>
      <w:r w:rsidRPr="008837E6">
        <w:rPr>
          <w:rFonts w:ascii="Arial" w:hAnsi="Arial" w:cs="Arial"/>
          <w:sz w:val="20"/>
          <w:szCs w:val="20"/>
        </w:rPr>
        <w:t xml:space="preserve"> Multiple K1 values for HARQ-ACK of SPS with periodicity of 1 slot. </w:t>
      </w:r>
    </w:p>
    <w:p w14:paraId="4524AD05" w14:textId="77777777" w:rsidR="00F05231" w:rsidRDefault="00F05231" w:rsidP="00442BFD">
      <w:pPr>
        <w:pStyle w:val="BodyText"/>
      </w:pPr>
    </w:p>
    <w:p w14:paraId="50D4A75E" w14:textId="7E1D1542" w:rsidR="00442BFD" w:rsidRPr="008837E6" w:rsidRDefault="00442BFD" w:rsidP="00442BFD">
      <w:pPr>
        <w:pStyle w:val="Proposal"/>
        <w:tabs>
          <w:tab w:val="num" w:pos="1304"/>
        </w:tabs>
        <w:ind w:left="1304" w:hanging="1304"/>
        <w:rPr>
          <w:sz w:val="20"/>
          <w:szCs w:val="20"/>
        </w:rPr>
      </w:pPr>
      <w:bookmarkStart w:id="7" w:name="_Toc54410907"/>
      <w:r w:rsidRPr="008837E6">
        <w:rPr>
          <w:sz w:val="20"/>
          <w:szCs w:val="20"/>
        </w:rPr>
        <w:t xml:space="preserve">Support indicating a sequence of K1 values from a set of configured sequences, where K1 </w:t>
      </w:r>
      <w:r w:rsidR="00F05231" w:rsidRPr="008837E6">
        <w:rPr>
          <w:sz w:val="20"/>
          <w:szCs w:val="20"/>
        </w:rPr>
        <w:t xml:space="preserve">value in a sequence </w:t>
      </w:r>
      <w:r w:rsidRPr="008837E6">
        <w:rPr>
          <w:sz w:val="20"/>
          <w:szCs w:val="20"/>
        </w:rPr>
        <w:t xml:space="preserve">is </w:t>
      </w:r>
      <w:r w:rsidR="00F05231" w:rsidRPr="008837E6">
        <w:rPr>
          <w:sz w:val="20"/>
          <w:szCs w:val="20"/>
        </w:rPr>
        <w:t xml:space="preserve">cycled through and </w:t>
      </w:r>
      <w:r w:rsidRPr="008837E6">
        <w:rPr>
          <w:sz w:val="20"/>
          <w:szCs w:val="20"/>
        </w:rPr>
        <w:t xml:space="preserve">applied </w:t>
      </w:r>
      <w:r w:rsidR="00F05231" w:rsidRPr="008837E6">
        <w:rPr>
          <w:sz w:val="20"/>
          <w:szCs w:val="20"/>
        </w:rPr>
        <w:t>to each valid SPS PDSCH occasion successively.</w:t>
      </w:r>
      <w:bookmarkEnd w:id="7"/>
    </w:p>
    <w:p w14:paraId="3F681AE3" w14:textId="0C407C09" w:rsidR="00442BFD" w:rsidRPr="005A31CE" w:rsidRDefault="00442BFD" w:rsidP="00442BFD">
      <w:pPr>
        <w:pStyle w:val="BodyText"/>
        <w:rPr>
          <w:sz w:val="20"/>
          <w:szCs w:val="20"/>
        </w:rPr>
      </w:pPr>
    </w:p>
    <w:p w14:paraId="22FBC000" w14:textId="1BBC4527" w:rsidR="00F05231" w:rsidRDefault="00F05231" w:rsidP="00F05231">
      <w:pPr>
        <w:pStyle w:val="Heading2"/>
      </w:pPr>
      <w:r>
        <w:t>2.2</w:t>
      </w:r>
      <w:r>
        <w:tab/>
        <w:t>HARQ-ACK feedback for “skipped” SPS occasions</w:t>
      </w:r>
    </w:p>
    <w:p w14:paraId="2F01968B" w14:textId="77777777" w:rsidR="00F05231" w:rsidRPr="008837E6" w:rsidRDefault="00F05231" w:rsidP="00F05231">
      <w:pPr>
        <w:rPr>
          <w:rFonts w:ascii="Arial" w:hAnsi="Arial"/>
          <w:sz w:val="20"/>
          <w:szCs w:val="20"/>
        </w:rPr>
      </w:pPr>
      <w:r w:rsidRPr="008837E6">
        <w:rPr>
          <w:rFonts w:ascii="Arial" w:hAnsi="Arial"/>
          <w:sz w:val="20"/>
          <w:szCs w:val="20"/>
        </w:rPr>
        <w:t xml:space="preserve">In Rel-16, multiple SPS configurations are introduced to support new use cases where there can be multiple traffic flows with different characteristics, e.g., TSN flows. In addition, an extended set of shorter SPS periodicity values, down to 1 slot, are introduced to better support traffics with low latency requirement. </w:t>
      </w:r>
    </w:p>
    <w:p w14:paraId="6AF92477" w14:textId="2300067C" w:rsidR="00F05231" w:rsidRPr="008837E6" w:rsidRDefault="00F05231" w:rsidP="00F05231">
      <w:pPr>
        <w:rPr>
          <w:rFonts w:ascii="Arial" w:hAnsi="Arial"/>
          <w:sz w:val="20"/>
          <w:szCs w:val="20"/>
        </w:rPr>
      </w:pPr>
      <w:r w:rsidRPr="008837E6">
        <w:rPr>
          <w:rFonts w:ascii="Arial" w:hAnsi="Arial"/>
          <w:sz w:val="20"/>
          <w:szCs w:val="20"/>
        </w:rPr>
        <w:t>Multiple SPS configurations and/or shorter SPS periodicity can also be used to support DL periodic traffic where the period is not an integer multiple of the supported SPS periodicity values. For such cases, multiple SPS configurations and/or shorter SPS periodicity values can be used to provide over-provisioned SPS occasions in order to minimize the alignment delay between the actual transmission and available SPS occasions. In the best case, it could even be possible to align the actual DL periodic transmission with available SPS occasions. Due to over-provisioning, there can be many unused or “empty” SPS occasions where no actual SPS PDSCH is transmitted. This can create issues as outlined below.</w:t>
      </w:r>
    </w:p>
    <w:p w14:paraId="507C6BF4" w14:textId="65F40E1C" w:rsidR="00F05231" w:rsidRDefault="00F05231" w:rsidP="00F05231">
      <w:pPr>
        <w:rPr>
          <w:rFonts w:ascii="Arial" w:hAnsi="Arial"/>
          <w:sz w:val="20"/>
          <w:szCs w:val="20"/>
        </w:rPr>
      </w:pPr>
      <w:r w:rsidRPr="008837E6">
        <w:rPr>
          <w:rFonts w:ascii="Arial" w:hAnsi="Arial"/>
          <w:sz w:val="20"/>
          <w:szCs w:val="20"/>
        </w:rPr>
        <w:t xml:space="preserve">For DL SPS occasions which are not used, i.e., no actual SPS PDSCH transmission, the UE will report NACK as a feedback to gNB. With many over-provisioned SPS occasions, this can lead to many unnecessary UL transmissions, causing resource inefficiency and unwanted UL interference. Since this issue can be commonly present in </w:t>
      </w:r>
      <w:proofErr w:type="spellStart"/>
      <w:r w:rsidRPr="008837E6">
        <w:rPr>
          <w:rFonts w:ascii="Arial" w:hAnsi="Arial"/>
          <w:sz w:val="20"/>
          <w:szCs w:val="20"/>
        </w:rPr>
        <w:t>IIoT</w:t>
      </w:r>
      <w:proofErr w:type="spellEnd"/>
      <w:r w:rsidRPr="008837E6">
        <w:rPr>
          <w:rFonts w:ascii="Arial" w:hAnsi="Arial"/>
          <w:sz w:val="20"/>
          <w:szCs w:val="20"/>
        </w:rPr>
        <w:t xml:space="preserve"> use cases related to TSN/TSC, a solution to reduce or minimize the unnecessary feedback transmissions should be sought after. </w:t>
      </w:r>
    </w:p>
    <w:p w14:paraId="5ECE3B8F" w14:textId="77777777" w:rsidR="005933DA" w:rsidRPr="005A31CE" w:rsidRDefault="005933DA" w:rsidP="00F05231">
      <w:pPr>
        <w:rPr>
          <w:rFonts w:ascii="Arial" w:hAnsi="Arial"/>
          <w:sz w:val="20"/>
          <w:szCs w:val="20"/>
        </w:rPr>
      </w:pPr>
    </w:p>
    <w:p w14:paraId="504643EF" w14:textId="5E4FC01F" w:rsidR="00F05231" w:rsidRPr="005A31CE" w:rsidRDefault="00F05231" w:rsidP="00F05231">
      <w:pPr>
        <w:pStyle w:val="Observation"/>
        <w:tabs>
          <w:tab w:val="num" w:pos="360"/>
        </w:tabs>
        <w:spacing w:after="160"/>
        <w:jc w:val="left"/>
        <w:rPr>
          <w:rFonts w:cs="Arial"/>
          <w:sz w:val="20"/>
          <w:szCs w:val="20"/>
        </w:rPr>
      </w:pPr>
      <w:bookmarkStart w:id="8" w:name="_Toc54410899"/>
      <w:r w:rsidRPr="005A31CE">
        <w:rPr>
          <w:sz w:val="20"/>
          <w:szCs w:val="20"/>
        </w:rPr>
        <w:t>When SPS occasions are over-provisioned to minimize the alignment delay to the actual transmission, there can be many unnecessary UE feedback transmission (NACK) corresponding to unused SPS occasions with no actual SPS PDSCH transmitted.</w:t>
      </w:r>
      <w:bookmarkEnd w:id="8"/>
    </w:p>
    <w:p w14:paraId="348A3AD5" w14:textId="77777777" w:rsidR="00D27501" w:rsidRPr="005A31CE" w:rsidRDefault="00D27501" w:rsidP="005A31CE">
      <w:pPr>
        <w:pStyle w:val="Observation"/>
        <w:numPr>
          <w:ilvl w:val="0"/>
          <w:numId w:val="0"/>
        </w:numPr>
        <w:spacing w:after="160"/>
        <w:jc w:val="left"/>
        <w:rPr>
          <w:rFonts w:cs="Arial"/>
          <w:sz w:val="20"/>
          <w:szCs w:val="20"/>
        </w:rPr>
      </w:pPr>
    </w:p>
    <w:p w14:paraId="1F53B055" w14:textId="77777777" w:rsidR="005A31CE" w:rsidRDefault="00F05231" w:rsidP="00F05231">
      <w:pPr>
        <w:rPr>
          <w:rFonts w:ascii="Arial" w:hAnsi="Arial"/>
          <w:sz w:val="20"/>
          <w:szCs w:val="20"/>
        </w:rPr>
      </w:pPr>
      <w:r w:rsidRPr="005A31CE">
        <w:rPr>
          <w:rFonts w:ascii="Arial" w:hAnsi="Arial"/>
          <w:sz w:val="20"/>
          <w:szCs w:val="20"/>
        </w:rPr>
        <w:t xml:space="preserve">It is preferred that a solution to above problem is simple and does not rely on any UE PDSCH detection as it can be implementation specific. </w:t>
      </w:r>
    </w:p>
    <w:p w14:paraId="33899883" w14:textId="7346E385" w:rsidR="00CB32CC" w:rsidRPr="005A31CE" w:rsidRDefault="005A31CE" w:rsidP="00F05231">
      <w:pPr>
        <w:rPr>
          <w:rFonts w:ascii="Arial" w:hAnsi="Arial"/>
          <w:sz w:val="20"/>
          <w:szCs w:val="20"/>
        </w:rPr>
      </w:pPr>
      <w:r>
        <w:rPr>
          <w:rFonts w:ascii="Arial" w:hAnsi="Arial"/>
          <w:sz w:val="20"/>
          <w:szCs w:val="20"/>
        </w:rPr>
        <w:t>Therefore, w</w:t>
      </w:r>
      <w:r w:rsidR="00F05231" w:rsidRPr="005A31CE">
        <w:rPr>
          <w:rFonts w:ascii="Arial" w:hAnsi="Arial"/>
          <w:sz w:val="20"/>
          <w:szCs w:val="20"/>
        </w:rPr>
        <w:t xml:space="preserve">e propose a simple enhancement to the existing UE behavior for HARQ-ACK feedback for only DL SPS, i.e., the UE skips the PUCCH transmission associated to the HARQ-ACK feedback if all the HARQ-ACK bits are NACK. In case that there is at least one ACK bit in the codebook or </w:t>
      </w:r>
      <w:r w:rsidR="00CB32CC" w:rsidRPr="005A31CE">
        <w:rPr>
          <w:rFonts w:ascii="Arial" w:hAnsi="Arial"/>
          <w:sz w:val="20"/>
          <w:szCs w:val="20"/>
        </w:rPr>
        <w:t>when multiplexed with other HARQ-ACK bits of dynamically scheduled PDSCH</w:t>
      </w:r>
      <w:r w:rsidR="00F05231" w:rsidRPr="005A31CE">
        <w:rPr>
          <w:rFonts w:ascii="Arial" w:hAnsi="Arial"/>
          <w:sz w:val="20"/>
          <w:szCs w:val="20"/>
        </w:rPr>
        <w:t>, UE simply follows the existing behavior for reporting HARQ-ACK in the corresponding PUCCH</w:t>
      </w:r>
      <w:r w:rsidR="00636114">
        <w:rPr>
          <w:rFonts w:ascii="Arial" w:hAnsi="Arial"/>
          <w:sz w:val="20"/>
          <w:szCs w:val="20"/>
        </w:rPr>
        <w:t xml:space="preserve"> </w:t>
      </w:r>
      <w:r w:rsidR="00636114" w:rsidRPr="00636114">
        <w:rPr>
          <w:rFonts w:ascii="Arial" w:hAnsi="Arial"/>
          <w:sz w:val="20"/>
          <w:szCs w:val="20"/>
        </w:rPr>
        <w:t>to avoid misunderstanding between UE and gNB</w:t>
      </w:r>
      <w:r w:rsidR="00F05231" w:rsidRPr="005A31CE">
        <w:rPr>
          <w:rFonts w:ascii="Arial" w:hAnsi="Arial"/>
          <w:sz w:val="20"/>
          <w:szCs w:val="20"/>
        </w:rPr>
        <w:t xml:space="preserve">. </w:t>
      </w:r>
    </w:p>
    <w:p w14:paraId="32A90EED" w14:textId="6E4AE59A" w:rsidR="00F05231" w:rsidRPr="005A31CE" w:rsidRDefault="00F05231" w:rsidP="00F05231">
      <w:pPr>
        <w:rPr>
          <w:rFonts w:ascii="Arial" w:hAnsi="Arial"/>
          <w:sz w:val="20"/>
          <w:szCs w:val="20"/>
        </w:rPr>
      </w:pPr>
      <w:r w:rsidRPr="005A31CE">
        <w:rPr>
          <w:rFonts w:ascii="Arial" w:hAnsi="Arial"/>
          <w:sz w:val="20"/>
          <w:szCs w:val="20"/>
        </w:rPr>
        <w:t xml:space="preserve">The </w:t>
      </w:r>
      <w:r w:rsidR="00D27501" w:rsidRPr="005A31CE">
        <w:rPr>
          <w:rFonts w:ascii="Arial" w:hAnsi="Arial"/>
          <w:sz w:val="20"/>
          <w:szCs w:val="20"/>
        </w:rPr>
        <w:t xml:space="preserve">SPS HARQ skipping </w:t>
      </w:r>
      <w:r w:rsidRPr="005A31CE">
        <w:rPr>
          <w:rFonts w:ascii="Arial" w:hAnsi="Arial"/>
          <w:sz w:val="20"/>
          <w:szCs w:val="20"/>
        </w:rPr>
        <w:t xml:space="preserve">rule can be considered </w:t>
      </w:r>
      <w:r w:rsidR="00D27501" w:rsidRPr="005A31CE">
        <w:rPr>
          <w:rFonts w:ascii="Arial" w:hAnsi="Arial"/>
          <w:sz w:val="20"/>
          <w:szCs w:val="20"/>
        </w:rPr>
        <w:t>as</w:t>
      </w:r>
      <w:r w:rsidRPr="005A31CE">
        <w:rPr>
          <w:rFonts w:ascii="Arial" w:hAnsi="Arial"/>
          <w:sz w:val="20"/>
          <w:szCs w:val="20"/>
        </w:rPr>
        <w:t xml:space="preserve"> applicable only after at least one HARQ-ACK feedback corresponding to the activated DL SPS is transmitted in order to avoid ambiguity on validation of the activation command.  </w:t>
      </w:r>
    </w:p>
    <w:p w14:paraId="31469400" w14:textId="76694481" w:rsidR="00F05231" w:rsidRDefault="00F05231" w:rsidP="00F05231">
      <w:pPr>
        <w:rPr>
          <w:rFonts w:ascii="Arial" w:hAnsi="Arial"/>
          <w:sz w:val="20"/>
          <w:szCs w:val="20"/>
        </w:rPr>
      </w:pPr>
      <w:r w:rsidRPr="005A31CE">
        <w:rPr>
          <w:rFonts w:ascii="Arial" w:hAnsi="Arial"/>
          <w:sz w:val="20"/>
          <w:szCs w:val="20"/>
        </w:rPr>
        <w:t>In a special case of single A/N bit for a single TB transmission, if the TB is received correctly, UE would report ACK as usual. On the other hand, if the TB is not received correctly regardless of whether SPS PDSCH was sent, UE would not transmit NACK (i.e., DTX). Note that gNB is aware of whether SPS PDSCH was sent or not and would be able to identify the case of wrongly decoded PDSCH.</w:t>
      </w:r>
    </w:p>
    <w:p w14:paraId="3F760DF0" w14:textId="77777777" w:rsidR="005933DA" w:rsidRPr="005A31CE" w:rsidRDefault="005933DA" w:rsidP="00F05231">
      <w:pPr>
        <w:rPr>
          <w:rFonts w:ascii="Arial" w:hAnsi="Arial"/>
          <w:sz w:val="20"/>
          <w:szCs w:val="20"/>
        </w:rPr>
      </w:pPr>
    </w:p>
    <w:p w14:paraId="240A19F0" w14:textId="58B4F19E" w:rsidR="00D27501" w:rsidRPr="00636114" w:rsidRDefault="00F05231" w:rsidP="00D27501">
      <w:pPr>
        <w:pStyle w:val="Proposal"/>
        <w:tabs>
          <w:tab w:val="num" w:pos="1304"/>
        </w:tabs>
        <w:ind w:left="1304" w:hanging="1304"/>
        <w:rPr>
          <w:sz w:val="20"/>
          <w:szCs w:val="20"/>
        </w:rPr>
      </w:pPr>
      <w:bookmarkStart w:id="9" w:name="_Toc54410908"/>
      <w:r w:rsidRPr="00636114">
        <w:rPr>
          <w:sz w:val="20"/>
          <w:szCs w:val="20"/>
        </w:rPr>
        <w:t>Support HARQ-ACK feedback skipping for a codebook with only DL-SPS HARQ ACK feedback when all HARQ-ACK bits in the codebook are NACK</w:t>
      </w:r>
      <w:r w:rsidR="00CB32CC" w:rsidRPr="00636114">
        <w:rPr>
          <w:sz w:val="20"/>
          <w:szCs w:val="20"/>
        </w:rPr>
        <w:t>.</w:t>
      </w:r>
      <w:bookmarkEnd w:id="9"/>
      <w:r w:rsidRPr="00636114">
        <w:rPr>
          <w:sz w:val="20"/>
          <w:szCs w:val="20"/>
        </w:rPr>
        <w:t xml:space="preserve"> </w:t>
      </w:r>
    </w:p>
    <w:p w14:paraId="372F0E93" w14:textId="54D99FEC" w:rsidR="00D27501" w:rsidRPr="00636114" w:rsidRDefault="00D27501" w:rsidP="00D27501">
      <w:pPr>
        <w:pStyle w:val="Observation"/>
        <w:rPr>
          <w:sz w:val="20"/>
          <w:szCs w:val="20"/>
        </w:rPr>
      </w:pPr>
      <w:bookmarkStart w:id="10" w:name="_Toc54410900"/>
      <w:r w:rsidRPr="00636114">
        <w:rPr>
          <w:sz w:val="20"/>
          <w:szCs w:val="20"/>
        </w:rPr>
        <w:t>There is no need to support HARQ-ACK skipping for other multiplexing cases</w:t>
      </w:r>
      <w:r w:rsidR="00636114">
        <w:rPr>
          <w:sz w:val="20"/>
          <w:szCs w:val="20"/>
        </w:rPr>
        <w:t xml:space="preserve">, </w:t>
      </w:r>
      <w:r w:rsidRPr="00636114">
        <w:rPr>
          <w:sz w:val="20"/>
          <w:szCs w:val="20"/>
        </w:rPr>
        <w:t xml:space="preserve">e.g., </w:t>
      </w:r>
      <w:r w:rsidR="00636114">
        <w:rPr>
          <w:sz w:val="20"/>
          <w:szCs w:val="20"/>
        </w:rPr>
        <w:t xml:space="preserve">multiplexing of </w:t>
      </w:r>
      <w:r w:rsidRPr="00636114">
        <w:rPr>
          <w:sz w:val="20"/>
          <w:szCs w:val="20"/>
        </w:rPr>
        <w:t xml:space="preserve">HARQ-ACK </w:t>
      </w:r>
      <w:r w:rsidR="00636114">
        <w:rPr>
          <w:sz w:val="20"/>
          <w:szCs w:val="20"/>
        </w:rPr>
        <w:t xml:space="preserve">bits </w:t>
      </w:r>
      <w:r w:rsidRPr="00636114">
        <w:rPr>
          <w:sz w:val="20"/>
          <w:szCs w:val="20"/>
        </w:rPr>
        <w:t>of skipped SPS PDSCH and non-skipped PDSCHs.</w:t>
      </w:r>
      <w:bookmarkEnd w:id="10"/>
    </w:p>
    <w:p w14:paraId="009133C2" w14:textId="66C81BBA" w:rsidR="00442BFD" w:rsidRDefault="00442BFD" w:rsidP="00442BFD">
      <w:pPr>
        <w:pStyle w:val="BodyText"/>
      </w:pPr>
    </w:p>
    <w:p w14:paraId="1DED5652" w14:textId="35B93B6E" w:rsidR="00D27501" w:rsidRDefault="00D27501" w:rsidP="00D27501">
      <w:pPr>
        <w:rPr>
          <w:rFonts w:ascii="Arial" w:hAnsi="Arial"/>
          <w:sz w:val="20"/>
          <w:szCs w:val="20"/>
        </w:rPr>
      </w:pPr>
      <w:r w:rsidRPr="00365DF5">
        <w:rPr>
          <w:rFonts w:ascii="Arial" w:hAnsi="Arial"/>
          <w:sz w:val="20"/>
          <w:szCs w:val="20"/>
        </w:rPr>
        <w:t xml:space="preserve">With the above SPS HARQ skipping rule, there is no need for UE to have an independent step </w:t>
      </w:r>
      <w:r w:rsidR="00365DF5">
        <w:rPr>
          <w:rFonts w:ascii="Arial" w:hAnsi="Arial"/>
          <w:sz w:val="20"/>
          <w:szCs w:val="20"/>
        </w:rPr>
        <w:t>to</w:t>
      </w:r>
      <w:r w:rsidRPr="00365DF5">
        <w:rPr>
          <w:rFonts w:ascii="Arial" w:hAnsi="Arial"/>
          <w:sz w:val="20"/>
          <w:szCs w:val="20"/>
        </w:rPr>
        <w:t xml:space="preserve"> identify the ‘skipped’ SPS PDSCH. For the 'skipped' SPS PDSCH, UE will not be able to decode </w:t>
      </w:r>
      <w:r w:rsidR="00365DF5">
        <w:rPr>
          <w:rFonts w:ascii="Arial" w:hAnsi="Arial"/>
          <w:sz w:val="20"/>
          <w:szCs w:val="20"/>
        </w:rPr>
        <w:t>correctly</w:t>
      </w:r>
      <w:r w:rsidRPr="00365DF5">
        <w:rPr>
          <w:rFonts w:ascii="Arial" w:hAnsi="Arial"/>
          <w:sz w:val="20"/>
          <w:szCs w:val="20"/>
        </w:rPr>
        <w:t xml:space="preserve"> </w:t>
      </w:r>
      <w:r w:rsidR="00365DF5">
        <w:rPr>
          <w:rFonts w:ascii="Arial" w:hAnsi="Arial"/>
          <w:sz w:val="20"/>
          <w:szCs w:val="20"/>
        </w:rPr>
        <w:t>which</w:t>
      </w:r>
      <w:r w:rsidRPr="00365DF5">
        <w:rPr>
          <w:rFonts w:ascii="Arial" w:hAnsi="Arial"/>
          <w:sz w:val="20"/>
          <w:szCs w:val="20"/>
        </w:rPr>
        <w:t xml:space="preserve"> will result in NACK. When PUCCH carrying only NACK corresponding to SPS</w:t>
      </w:r>
      <w:r w:rsidR="00365DF5" w:rsidRPr="00365DF5">
        <w:rPr>
          <w:rFonts w:ascii="Arial" w:hAnsi="Arial"/>
          <w:sz w:val="20"/>
          <w:szCs w:val="20"/>
        </w:rPr>
        <w:t xml:space="preserve"> only</w:t>
      </w:r>
      <w:r w:rsidRPr="00365DF5">
        <w:rPr>
          <w:rFonts w:ascii="Arial" w:hAnsi="Arial"/>
          <w:sz w:val="20"/>
          <w:szCs w:val="20"/>
        </w:rPr>
        <w:t>, then the SPS HARQ skipping (</w:t>
      </w:r>
      <w:r w:rsidR="00365DF5">
        <w:rPr>
          <w:rFonts w:ascii="Arial" w:hAnsi="Arial"/>
          <w:sz w:val="20"/>
          <w:szCs w:val="20"/>
        </w:rPr>
        <w:t xml:space="preserve">skip </w:t>
      </w:r>
      <w:r w:rsidRPr="00365DF5">
        <w:rPr>
          <w:rFonts w:ascii="Arial" w:hAnsi="Arial"/>
          <w:sz w:val="20"/>
          <w:szCs w:val="20"/>
        </w:rPr>
        <w:t>PUCCH transmission) can be done.</w:t>
      </w:r>
    </w:p>
    <w:p w14:paraId="1E29C973" w14:textId="77777777" w:rsidR="005933DA" w:rsidRPr="00365DF5" w:rsidRDefault="005933DA" w:rsidP="00D27501">
      <w:pPr>
        <w:rPr>
          <w:rFonts w:ascii="Arial" w:hAnsi="Arial"/>
          <w:sz w:val="20"/>
          <w:szCs w:val="20"/>
        </w:rPr>
      </w:pPr>
    </w:p>
    <w:p w14:paraId="25DCAD33" w14:textId="0AC0D245" w:rsidR="00D27501" w:rsidRPr="00365DF5" w:rsidRDefault="00D27501" w:rsidP="00442BFD">
      <w:pPr>
        <w:pStyle w:val="Observation"/>
        <w:rPr>
          <w:sz w:val="20"/>
          <w:szCs w:val="20"/>
        </w:rPr>
      </w:pPr>
      <w:bookmarkStart w:id="11" w:name="_Toc54410901"/>
      <w:r w:rsidRPr="00365DF5">
        <w:rPr>
          <w:sz w:val="20"/>
          <w:szCs w:val="20"/>
        </w:rPr>
        <w:t xml:space="preserve">There is no need for UE to have an independent step </w:t>
      </w:r>
      <w:r w:rsidR="00076E5A">
        <w:rPr>
          <w:sz w:val="20"/>
          <w:szCs w:val="20"/>
        </w:rPr>
        <w:t>to</w:t>
      </w:r>
      <w:r w:rsidRPr="00365DF5">
        <w:rPr>
          <w:sz w:val="20"/>
          <w:szCs w:val="20"/>
        </w:rPr>
        <w:t xml:space="preserve"> identify the ‘skipped’ SPS PDSCH.</w:t>
      </w:r>
      <w:bookmarkEnd w:id="11"/>
    </w:p>
    <w:p w14:paraId="1781CB3B" w14:textId="77777777" w:rsidR="00B81635" w:rsidRPr="00D27501" w:rsidRDefault="00B81635" w:rsidP="00B81635">
      <w:pPr>
        <w:pStyle w:val="Observation"/>
        <w:numPr>
          <w:ilvl w:val="0"/>
          <w:numId w:val="0"/>
        </w:numPr>
      </w:pPr>
    </w:p>
    <w:p w14:paraId="0B4BF2DA" w14:textId="4CD0C999" w:rsidR="00F63950" w:rsidRDefault="00230D18" w:rsidP="00B722B2">
      <w:pPr>
        <w:pStyle w:val="Heading2"/>
      </w:pPr>
      <w:r>
        <w:t>2.</w:t>
      </w:r>
      <w:r w:rsidR="00B81635">
        <w:t>3</w:t>
      </w:r>
      <w:r>
        <w:tab/>
      </w:r>
      <w:r w:rsidR="00AC2870">
        <w:t>PUCCH repetition</w:t>
      </w:r>
      <w:r w:rsidR="00D27501">
        <w:t xml:space="preserve"> enhancements</w:t>
      </w:r>
    </w:p>
    <w:p w14:paraId="5BC85427" w14:textId="35127937" w:rsidR="009C1D64" w:rsidRDefault="009C1D64" w:rsidP="009C1D64">
      <w:pPr>
        <w:pStyle w:val="Heading3"/>
      </w:pPr>
      <w:r>
        <w:t>2.</w:t>
      </w:r>
      <w:r w:rsidR="00B81635">
        <w:t>3</w:t>
      </w:r>
      <w:r>
        <w:t>.1</w:t>
      </w:r>
      <w:r>
        <w:tab/>
        <w:t>Sub-slot PUCCH repetition</w:t>
      </w:r>
    </w:p>
    <w:p w14:paraId="7BBC42E2" w14:textId="6DC46C58" w:rsidR="0083517C" w:rsidRPr="00076E5A" w:rsidRDefault="00AC2870" w:rsidP="00226F9A">
      <w:pPr>
        <w:pStyle w:val="BodyText"/>
        <w:rPr>
          <w:sz w:val="20"/>
          <w:szCs w:val="20"/>
        </w:rPr>
      </w:pPr>
      <w:r w:rsidRPr="00076E5A">
        <w:rPr>
          <w:sz w:val="20"/>
          <w:szCs w:val="20"/>
        </w:rPr>
        <w:t xml:space="preserve">In Rel-16, sub-slot </w:t>
      </w:r>
      <w:r w:rsidR="00FD4EF8" w:rsidRPr="00076E5A">
        <w:rPr>
          <w:sz w:val="20"/>
          <w:szCs w:val="20"/>
        </w:rPr>
        <w:t xml:space="preserve">based </w:t>
      </w:r>
      <w:r w:rsidRPr="00076E5A">
        <w:rPr>
          <w:sz w:val="20"/>
          <w:szCs w:val="20"/>
        </w:rPr>
        <w:t xml:space="preserve">HARQ-ACK was introduced to support multiple </w:t>
      </w:r>
      <w:r w:rsidR="00FD4EF8" w:rsidRPr="00076E5A">
        <w:rPr>
          <w:sz w:val="20"/>
          <w:szCs w:val="20"/>
        </w:rPr>
        <w:t xml:space="preserve">PUCCHs carrying </w:t>
      </w:r>
      <w:r w:rsidRPr="00076E5A">
        <w:rPr>
          <w:sz w:val="20"/>
          <w:szCs w:val="20"/>
        </w:rPr>
        <w:t xml:space="preserve">HARQ-ACK </w:t>
      </w:r>
      <w:r w:rsidR="00B17667" w:rsidRPr="00076E5A">
        <w:rPr>
          <w:sz w:val="20"/>
          <w:szCs w:val="20"/>
        </w:rPr>
        <w:t xml:space="preserve">in a </w:t>
      </w:r>
      <w:r w:rsidR="00FD4EF8" w:rsidRPr="00076E5A">
        <w:rPr>
          <w:sz w:val="20"/>
          <w:szCs w:val="20"/>
        </w:rPr>
        <w:t>1</w:t>
      </w:r>
      <w:r w:rsidRPr="00076E5A">
        <w:rPr>
          <w:sz w:val="20"/>
          <w:szCs w:val="20"/>
        </w:rPr>
        <w:t>4</w:t>
      </w:r>
      <w:r w:rsidR="00B17667" w:rsidRPr="00076E5A">
        <w:rPr>
          <w:sz w:val="20"/>
          <w:szCs w:val="20"/>
        </w:rPr>
        <w:t>-</w:t>
      </w:r>
      <w:r w:rsidRPr="00076E5A">
        <w:rPr>
          <w:sz w:val="20"/>
          <w:szCs w:val="20"/>
        </w:rPr>
        <w:t xml:space="preserve">os slot to enable low latency HARQ-ACK feedback for URLLC. </w:t>
      </w:r>
      <w:r w:rsidR="00F24F58" w:rsidRPr="00076E5A">
        <w:rPr>
          <w:sz w:val="20"/>
          <w:szCs w:val="20"/>
        </w:rPr>
        <w:t xml:space="preserve">Two different sub-slot length/pattern configurations are supported, namely, 7symbols*2 and 2symbols*7. </w:t>
      </w:r>
      <w:r w:rsidRPr="00076E5A">
        <w:rPr>
          <w:sz w:val="20"/>
          <w:szCs w:val="20"/>
        </w:rPr>
        <w:t xml:space="preserve">However, there are </w:t>
      </w:r>
      <w:r w:rsidR="00C80BD2" w:rsidRPr="00076E5A">
        <w:rPr>
          <w:sz w:val="20"/>
          <w:szCs w:val="20"/>
        </w:rPr>
        <w:t xml:space="preserve">some </w:t>
      </w:r>
      <w:r w:rsidRPr="00076E5A">
        <w:rPr>
          <w:sz w:val="20"/>
          <w:szCs w:val="20"/>
        </w:rPr>
        <w:t xml:space="preserve">limitations on PUCCH resources associated with </w:t>
      </w:r>
      <w:r w:rsidR="00C80BD2" w:rsidRPr="00076E5A">
        <w:rPr>
          <w:sz w:val="20"/>
          <w:szCs w:val="20"/>
        </w:rPr>
        <w:t xml:space="preserve">the </w:t>
      </w:r>
      <w:r w:rsidRPr="00076E5A">
        <w:rPr>
          <w:sz w:val="20"/>
          <w:szCs w:val="20"/>
        </w:rPr>
        <w:t xml:space="preserve">sub-slot </w:t>
      </w:r>
      <w:r w:rsidR="00C80BD2" w:rsidRPr="00076E5A">
        <w:rPr>
          <w:sz w:val="20"/>
          <w:szCs w:val="20"/>
        </w:rPr>
        <w:t xml:space="preserve">HARQ-ACK. For example, the resource configuration is the same and applied to all sub-slots, and configured PUCCH resources </w:t>
      </w:r>
      <w:r w:rsidR="0023564D" w:rsidRPr="00076E5A">
        <w:rPr>
          <w:sz w:val="20"/>
          <w:szCs w:val="20"/>
        </w:rPr>
        <w:t xml:space="preserve">are not allowed to cross sub-slot boundary, or in other words they </w:t>
      </w:r>
      <w:r w:rsidR="00C80BD2" w:rsidRPr="00076E5A">
        <w:rPr>
          <w:sz w:val="20"/>
          <w:szCs w:val="20"/>
        </w:rPr>
        <w:t xml:space="preserve">need to be confined within each sub-slot. The latter can have an impact on PUCCH coverage/reliability which is in general important for URLLC. </w:t>
      </w:r>
      <w:r w:rsidR="001A78EA" w:rsidRPr="00076E5A">
        <w:rPr>
          <w:sz w:val="20"/>
          <w:szCs w:val="20"/>
        </w:rPr>
        <w:t xml:space="preserve"> </w:t>
      </w:r>
    </w:p>
    <w:p w14:paraId="265EB302" w14:textId="0FFF0895" w:rsidR="00D27501" w:rsidRPr="00076E5A" w:rsidRDefault="001122D1" w:rsidP="00226F9A">
      <w:pPr>
        <w:pStyle w:val="BodyText"/>
        <w:rPr>
          <w:sz w:val="20"/>
          <w:szCs w:val="20"/>
        </w:rPr>
      </w:pPr>
      <w:r w:rsidRPr="00076E5A">
        <w:rPr>
          <w:sz w:val="20"/>
          <w:szCs w:val="20"/>
        </w:rPr>
        <w:t>To address</w:t>
      </w:r>
      <w:r w:rsidR="00C80BD2" w:rsidRPr="00076E5A">
        <w:rPr>
          <w:sz w:val="20"/>
          <w:szCs w:val="20"/>
        </w:rPr>
        <w:t xml:space="preserve"> </w:t>
      </w:r>
      <w:r w:rsidRPr="00076E5A">
        <w:rPr>
          <w:sz w:val="20"/>
          <w:szCs w:val="20"/>
        </w:rPr>
        <w:t>the</w:t>
      </w:r>
      <w:r w:rsidR="00C80BD2" w:rsidRPr="00076E5A">
        <w:rPr>
          <w:sz w:val="20"/>
          <w:szCs w:val="20"/>
        </w:rPr>
        <w:t xml:space="preserve"> </w:t>
      </w:r>
      <w:r w:rsidR="00F53ABA" w:rsidRPr="00076E5A">
        <w:rPr>
          <w:sz w:val="20"/>
          <w:szCs w:val="20"/>
        </w:rPr>
        <w:t xml:space="preserve">potential </w:t>
      </w:r>
      <w:r w:rsidR="00C80BD2" w:rsidRPr="00076E5A">
        <w:rPr>
          <w:sz w:val="20"/>
          <w:szCs w:val="20"/>
        </w:rPr>
        <w:t xml:space="preserve">coverage/reliability </w:t>
      </w:r>
      <w:r w:rsidRPr="00076E5A">
        <w:rPr>
          <w:sz w:val="20"/>
          <w:szCs w:val="20"/>
        </w:rPr>
        <w:t>issue</w:t>
      </w:r>
      <w:r w:rsidR="00F53ABA" w:rsidRPr="00076E5A">
        <w:rPr>
          <w:sz w:val="20"/>
          <w:szCs w:val="20"/>
        </w:rPr>
        <w:t xml:space="preserve"> of sub-slot PUCCH</w:t>
      </w:r>
      <w:r w:rsidRPr="00076E5A">
        <w:rPr>
          <w:sz w:val="20"/>
          <w:szCs w:val="20"/>
        </w:rPr>
        <w:t xml:space="preserve">, </w:t>
      </w:r>
      <w:r w:rsidR="00F0505C" w:rsidRPr="00076E5A">
        <w:rPr>
          <w:sz w:val="20"/>
          <w:szCs w:val="20"/>
        </w:rPr>
        <w:t>one may</w:t>
      </w:r>
      <w:r w:rsidR="000729FE" w:rsidRPr="00076E5A">
        <w:rPr>
          <w:sz w:val="20"/>
          <w:szCs w:val="20"/>
        </w:rPr>
        <w:t xml:space="preserve"> use </w:t>
      </w:r>
      <w:r w:rsidRPr="00076E5A">
        <w:rPr>
          <w:sz w:val="20"/>
          <w:szCs w:val="20"/>
        </w:rPr>
        <w:t>PUCCH resource</w:t>
      </w:r>
      <w:r w:rsidR="001B070A" w:rsidRPr="00076E5A">
        <w:rPr>
          <w:sz w:val="20"/>
          <w:szCs w:val="20"/>
        </w:rPr>
        <w:t xml:space="preserve"> with</w:t>
      </w:r>
      <w:r w:rsidRPr="00076E5A">
        <w:rPr>
          <w:sz w:val="20"/>
          <w:szCs w:val="20"/>
        </w:rPr>
        <w:t xml:space="preserve"> </w:t>
      </w:r>
      <w:r w:rsidR="00F0505C" w:rsidRPr="00076E5A">
        <w:rPr>
          <w:sz w:val="20"/>
          <w:szCs w:val="20"/>
        </w:rPr>
        <w:t xml:space="preserve">a </w:t>
      </w:r>
      <w:r w:rsidR="001B070A" w:rsidRPr="00076E5A">
        <w:rPr>
          <w:sz w:val="20"/>
          <w:szCs w:val="20"/>
        </w:rPr>
        <w:t xml:space="preserve">long duration </w:t>
      </w:r>
      <w:r w:rsidRPr="00076E5A">
        <w:rPr>
          <w:sz w:val="20"/>
          <w:szCs w:val="20"/>
        </w:rPr>
        <w:t xml:space="preserve">allowed within </w:t>
      </w:r>
      <w:r w:rsidR="007118D9" w:rsidRPr="00076E5A">
        <w:rPr>
          <w:sz w:val="20"/>
          <w:szCs w:val="20"/>
        </w:rPr>
        <w:t xml:space="preserve">a </w:t>
      </w:r>
      <w:r w:rsidRPr="00076E5A">
        <w:rPr>
          <w:sz w:val="20"/>
          <w:szCs w:val="20"/>
        </w:rPr>
        <w:t>sub-slot</w:t>
      </w:r>
      <w:r w:rsidR="00F0505C" w:rsidRPr="00076E5A">
        <w:rPr>
          <w:sz w:val="20"/>
          <w:szCs w:val="20"/>
        </w:rPr>
        <w:t>. If the coverage/reliability need is still not met, it is possible</w:t>
      </w:r>
      <w:r w:rsidRPr="00076E5A">
        <w:rPr>
          <w:sz w:val="20"/>
          <w:szCs w:val="20"/>
        </w:rPr>
        <w:t xml:space="preserve"> </w:t>
      </w:r>
      <w:r w:rsidR="00F0505C" w:rsidRPr="00076E5A">
        <w:rPr>
          <w:sz w:val="20"/>
          <w:szCs w:val="20"/>
        </w:rPr>
        <w:t>to</w:t>
      </w:r>
      <w:r w:rsidR="00C80BD2" w:rsidRPr="00076E5A">
        <w:rPr>
          <w:sz w:val="20"/>
          <w:szCs w:val="20"/>
        </w:rPr>
        <w:t xml:space="preserve"> perform PUCCH repetition.</w:t>
      </w:r>
      <w:r w:rsidR="00226F9A" w:rsidRPr="00076E5A">
        <w:rPr>
          <w:sz w:val="20"/>
          <w:szCs w:val="20"/>
        </w:rPr>
        <w:t xml:space="preserve"> </w:t>
      </w:r>
    </w:p>
    <w:p w14:paraId="39F6B88D" w14:textId="2C30A82D" w:rsidR="00334D6F" w:rsidRDefault="00D27501" w:rsidP="00226F9A">
      <w:pPr>
        <w:pStyle w:val="BodyText"/>
        <w:rPr>
          <w:sz w:val="20"/>
          <w:szCs w:val="20"/>
        </w:rPr>
      </w:pPr>
      <w:r w:rsidRPr="00076E5A">
        <w:rPr>
          <w:sz w:val="20"/>
          <w:szCs w:val="20"/>
        </w:rPr>
        <w:t xml:space="preserve">It is concluded in RAN1 #102-e that </w:t>
      </w:r>
      <w:r w:rsidR="00226F9A" w:rsidRPr="00076E5A">
        <w:rPr>
          <w:sz w:val="20"/>
          <w:szCs w:val="20"/>
        </w:rPr>
        <w:t xml:space="preserve">PUCCH repetition for sub-slot </w:t>
      </w:r>
      <w:r w:rsidR="00275FF4">
        <w:rPr>
          <w:sz w:val="20"/>
          <w:szCs w:val="20"/>
        </w:rPr>
        <w:t xml:space="preserve">HARQ-ACK </w:t>
      </w:r>
      <w:r w:rsidR="00226F9A" w:rsidRPr="00076E5A">
        <w:rPr>
          <w:sz w:val="20"/>
          <w:szCs w:val="20"/>
        </w:rPr>
        <w:t xml:space="preserve">is </w:t>
      </w:r>
      <w:r w:rsidRPr="00076E5A">
        <w:rPr>
          <w:sz w:val="20"/>
          <w:szCs w:val="20"/>
        </w:rPr>
        <w:t>not yet</w:t>
      </w:r>
      <w:r w:rsidR="00226F9A" w:rsidRPr="00076E5A">
        <w:rPr>
          <w:sz w:val="20"/>
          <w:szCs w:val="20"/>
        </w:rPr>
        <w:t xml:space="preserve"> supported</w:t>
      </w:r>
      <w:r w:rsidRPr="00076E5A">
        <w:rPr>
          <w:sz w:val="20"/>
          <w:szCs w:val="20"/>
        </w:rPr>
        <w:t xml:space="preserve"> in Rel-16. We therefore propose to support PUCCH repetition for sub-slot HARQ-ACK</w:t>
      </w:r>
      <w:r w:rsidR="007E16B4" w:rsidRPr="00076E5A">
        <w:rPr>
          <w:sz w:val="20"/>
          <w:szCs w:val="20"/>
        </w:rPr>
        <w:t xml:space="preserve"> </w:t>
      </w:r>
      <w:r w:rsidRPr="00076E5A">
        <w:rPr>
          <w:sz w:val="20"/>
          <w:szCs w:val="20"/>
        </w:rPr>
        <w:t>where</w:t>
      </w:r>
      <w:r w:rsidR="007E16B4" w:rsidRPr="00076E5A">
        <w:rPr>
          <w:sz w:val="20"/>
          <w:szCs w:val="20"/>
        </w:rPr>
        <w:t xml:space="preserve"> it</w:t>
      </w:r>
      <w:r w:rsidR="00226F9A" w:rsidRPr="00076E5A">
        <w:rPr>
          <w:sz w:val="20"/>
          <w:szCs w:val="20"/>
        </w:rPr>
        <w:t xml:space="preserve"> follow</w:t>
      </w:r>
      <w:r w:rsidR="007E16B4" w:rsidRPr="00076E5A">
        <w:rPr>
          <w:sz w:val="20"/>
          <w:szCs w:val="20"/>
        </w:rPr>
        <w:t>s</w:t>
      </w:r>
      <w:r w:rsidR="00226F9A" w:rsidRPr="00076E5A">
        <w:rPr>
          <w:sz w:val="20"/>
          <w:szCs w:val="20"/>
        </w:rPr>
        <w:t xml:space="preserve"> </w:t>
      </w:r>
      <w:r w:rsidR="0083517C" w:rsidRPr="00076E5A">
        <w:rPr>
          <w:sz w:val="20"/>
          <w:szCs w:val="20"/>
        </w:rPr>
        <w:t xml:space="preserve">basically </w:t>
      </w:r>
      <w:r w:rsidR="00226F9A" w:rsidRPr="00076E5A">
        <w:rPr>
          <w:sz w:val="20"/>
          <w:szCs w:val="20"/>
        </w:rPr>
        <w:t xml:space="preserve">the </w:t>
      </w:r>
      <w:r w:rsidR="0083517C" w:rsidRPr="00076E5A">
        <w:rPr>
          <w:sz w:val="20"/>
          <w:szCs w:val="20"/>
        </w:rPr>
        <w:t xml:space="preserve">same </w:t>
      </w:r>
      <w:r w:rsidR="00226F9A" w:rsidRPr="00076E5A">
        <w:rPr>
          <w:sz w:val="20"/>
          <w:szCs w:val="20"/>
        </w:rPr>
        <w:t>principle of PUCCH repetition across multiple slots</w:t>
      </w:r>
      <w:r w:rsidR="0083517C" w:rsidRPr="00076E5A">
        <w:rPr>
          <w:sz w:val="20"/>
          <w:szCs w:val="20"/>
        </w:rPr>
        <w:t xml:space="preserve"> in Rel-15</w:t>
      </w:r>
      <w:r w:rsidR="00226F9A" w:rsidRPr="00076E5A">
        <w:rPr>
          <w:sz w:val="20"/>
          <w:szCs w:val="20"/>
        </w:rPr>
        <w:t>.</w:t>
      </w:r>
      <w:r w:rsidR="00334D6F" w:rsidRPr="00076E5A">
        <w:rPr>
          <w:sz w:val="20"/>
          <w:szCs w:val="20"/>
        </w:rPr>
        <w:t xml:space="preserve"> </w:t>
      </w:r>
      <w:r w:rsidR="00564664" w:rsidRPr="00076E5A">
        <w:rPr>
          <w:sz w:val="20"/>
          <w:szCs w:val="20"/>
        </w:rPr>
        <w:t>That is</w:t>
      </w:r>
      <w:r w:rsidR="00334D6F" w:rsidRPr="00076E5A">
        <w:rPr>
          <w:sz w:val="20"/>
          <w:szCs w:val="20"/>
        </w:rPr>
        <w:t xml:space="preserve">, </w:t>
      </w:r>
      <w:r w:rsidR="00E25B0A">
        <w:rPr>
          <w:sz w:val="20"/>
          <w:szCs w:val="20"/>
        </w:rPr>
        <w:t>i</w:t>
      </w:r>
      <w:r w:rsidR="00E25B0A" w:rsidRPr="003063CB">
        <w:rPr>
          <w:sz w:val="20"/>
          <w:szCs w:val="20"/>
        </w:rPr>
        <w:t xml:space="preserve">n terms of resources to be used for PUCCH repetition across sub-slots, the same principle </w:t>
      </w:r>
      <w:r w:rsidR="00E25B0A">
        <w:rPr>
          <w:sz w:val="20"/>
          <w:szCs w:val="20"/>
        </w:rPr>
        <w:t xml:space="preserve">as in Rel-15 </w:t>
      </w:r>
      <w:r w:rsidR="00E25B0A" w:rsidRPr="003063CB">
        <w:rPr>
          <w:sz w:val="20"/>
          <w:szCs w:val="20"/>
        </w:rPr>
        <w:t xml:space="preserve">is </w:t>
      </w:r>
      <w:r w:rsidR="00E25B0A">
        <w:rPr>
          <w:sz w:val="20"/>
          <w:szCs w:val="20"/>
        </w:rPr>
        <w:t>followed where</w:t>
      </w:r>
      <w:r w:rsidR="00E25B0A" w:rsidRPr="003063CB">
        <w:rPr>
          <w:sz w:val="20"/>
          <w:szCs w:val="20"/>
        </w:rPr>
        <w:t xml:space="preserve"> the same resource (i.e., starting symbol, duration, and number of PRBs) is used for each PUCCH repetition across multiple sub-slots. </w:t>
      </w:r>
    </w:p>
    <w:p w14:paraId="61B09DF0" w14:textId="77777777" w:rsidR="005933DA" w:rsidRPr="00076E5A" w:rsidRDefault="005933DA" w:rsidP="00226F9A">
      <w:pPr>
        <w:pStyle w:val="BodyText"/>
        <w:rPr>
          <w:sz w:val="20"/>
          <w:szCs w:val="20"/>
        </w:rPr>
      </w:pPr>
    </w:p>
    <w:p w14:paraId="16D388BB" w14:textId="751DA4A2" w:rsidR="00D27501" w:rsidRPr="00076E5A" w:rsidRDefault="00D27501" w:rsidP="00226F9A">
      <w:pPr>
        <w:pStyle w:val="Proposal"/>
        <w:tabs>
          <w:tab w:val="num" w:pos="1304"/>
        </w:tabs>
        <w:ind w:left="1304" w:hanging="1304"/>
        <w:rPr>
          <w:sz w:val="20"/>
          <w:szCs w:val="20"/>
        </w:rPr>
      </w:pPr>
      <w:bookmarkStart w:id="12" w:name="_Toc54410909"/>
      <w:r w:rsidRPr="00076E5A">
        <w:rPr>
          <w:sz w:val="20"/>
          <w:szCs w:val="20"/>
        </w:rPr>
        <w:t xml:space="preserve">Support sub-slot based PUCCH repetition where PUCCH repetition is performed across multiple sub-slots and each repetition uses the same resource (i.e., same starting symbol within a </w:t>
      </w:r>
      <w:r w:rsidR="002C0125" w:rsidRPr="00076E5A">
        <w:rPr>
          <w:sz w:val="20"/>
          <w:szCs w:val="20"/>
        </w:rPr>
        <w:t>sub-slot</w:t>
      </w:r>
      <w:r w:rsidRPr="00076E5A">
        <w:rPr>
          <w:sz w:val="20"/>
          <w:szCs w:val="20"/>
        </w:rPr>
        <w:t>, duration, and number of PRBs).</w:t>
      </w:r>
      <w:bookmarkEnd w:id="12"/>
    </w:p>
    <w:p w14:paraId="77C9C877" w14:textId="77777777" w:rsidR="005B779D" w:rsidRDefault="005B779D" w:rsidP="00F04286">
      <w:pPr>
        <w:pStyle w:val="BodyText"/>
        <w:rPr>
          <w:sz w:val="20"/>
          <w:szCs w:val="20"/>
        </w:rPr>
      </w:pPr>
    </w:p>
    <w:p w14:paraId="3A4DA38A" w14:textId="20647675" w:rsidR="00F04286" w:rsidRDefault="005B779D" w:rsidP="00F04286">
      <w:pPr>
        <w:pStyle w:val="BodyText"/>
        <w:rPr>
          <w:sz w:val="20"/>
          <w:szCs w:val="20"/>
        </w:rPr>
      </w:pPr>
      <w:r>
        <w:rPr>
          <w:sz w:val="20"/>
          <w:szCs w:val="20"/>
        </w:rPr>
        <w:t>T</w:t>
      </w:r>
      <w:r w:rsidR="00F04286" w:rsidRPr="00076E5A">
        <w:rPr>
          <w:sz w:val="20"/>
          <w:szCs w:val="20"/>
        </w:rPr>
        <w:t xml:space="preserve">here is no </w:t>
      </w:r>
      <w:r>
        <w:rPr>
          <w:sz w:val="20"/>
          <w:szCs w:val="20"/>
        </w:rPr>
        <w:t xml:space="preserve">strong </w:t>
      </w:r>
      <w:r w:rsidR="00F04286" w:rsidRPr="00076E5A">
        <w:rPr>
          <w:sz w:val="20"/>
          <w:szCs w:val="20"/>
        </w:rPr>
        <w:t xml:space="preserve">reason to support back-to-back PUCCH repetition within a slot/sub-slot. First of all, if a slot/sub-slot length is longer than one single PUCCH, it is more reasonable to use a longer PUCCH which fits within a slot/sub-slot together with a smaller number of repetitions rather than using a shorter PUCCH with a larger number of repetitions. Second, there is no strong motivation </w:t>
      </w:r>
      <w:r>
        <w:rPr>
          <w:sz w:val="20"/>
          <w:szCs w:val="20"/>
        </w:rPr>
        <w:t>to support</w:t>
      </w:r>
      <w:r w:rsidR="00F04286" w:rsidRPr="00076E5A">
        <w:rPr>
          <w:sz w:val="20"/>
          <w:szCs w:val="20"/>
        </w:rPr>
        <w:t xml:space="preserve"> PUCCH segmentation across slot/sub-slot</w:t>
      </w:r>
      <w:r>
        <w:rPr>
          <w:sz w:val="20"/>
          <w:szCs w:val="20"/>
        </w:rPr>
        <w:t xml:space="preserve"> for </w:t>
      </w:r>
      <w:r w:rsidRPr="00076E5A">
        <w:rPr>
          <w:sz w:val="20"/>
          <w:szCs w:val="20"/>
        </w:rPr>
        <w:t>latency benefit</w:t>
      </w:r>
      <w:r w:rsidR="00F04286" w:rsidRPr="00076E5A">
        <w:rPr>
          <w:sz w:val="20"/>
          <w:szCs w:val="20"/>
        </w:rPr>
        <w:t xml:space="preserve">. The only case where </w:t>
      </w:r>
      <w:r w:rsidRPr="00076E5A">
        <w:rPr>
          <w:sz w:val="20"/>
          <w:szCs w:val="20"/>
        </w:rPr>
        <w:t xml:space="preserve">timing </w:t>
      </w:r>
      <w:r>
        <w:rPr>
          <w:sz w:val="20"/>
          <w:szCs w:val="20"/>
        </w:rPr>
        <w:t xml:space="preserve">for </w:t>
      </w:r>
      <w:r w:rsidR="00F04286" w:rsidRPr="00076E5A">
        <w:rPr>
          <w:sz w:val="20"/>
          <w:szCs w:val="20"/>
        </w:rPr>
        <w:t>HARQ-ACK</w:t>
      </w:r>
      <w:r>
        <w:rPr>
          <w:sz w:val="20"/>
          <w:szCs w:val="20"/>
        </w:rPr>
        <w:t xml:space="preserve"> feedback</w:t>
      </w:r>
      <w:r w:rsidR="00F04286" w:rsidRPr="00076E5A">
        <w:rPr>
          <w:sz w:val="20"/>
          <w:szCs w:val="20"/>
        </w:rPr>
        <w:t xml:space="preserve"> is considered in </w:t>
      </w:r>
      <w:r>
        <w:rPr>
          <w:sz w:val="20"/>
          <w:szCs w:val="20"/>
        </w:rPr>
        <w:t xml:space="preserve">the </w:t>
      </w:r>
      <w:r w:rsidR="00F04286" w:rsidRPr="00076E5A">
        <w:rPr>
          <w:sz w:val="20"/>
          <w:szCs w:val="20"/>
        </w:rPr>
        <w:t xml:space="preserve">DL latency is when a </w:t>
      </w:r>
      <w:r>
        <w:rPr>
          <w:sz w:val="20"/>
          <w:szCs w:val="20"/>
        </w:rPr>
        <w:t xml:space="preserve">HARQ </w:t>
      </w:r>
      <w:r w:rsidR="00F04286" w:rsidRPr="00076E5A">
        <w:rPr>
          <w:sz w:val="20"/>
          <w:szCs w:val="20"/>
        </w:rPr>
        <w:t>retransmission is possible. In that case, there are several other factors which contribute to the overall DL latency</w:t>
      </w:r>
      <w:r w:rsidRPr="005B779D">
        <w:rPr>
          <w:sz w:val="20"/>
          <w:szCs w:val="20"/>
        </w:rPr>
        <w:t xml:space="preserve"> </w:t>
      </w:r>
      <w:r w:rsidRPr="00076E5A">
        <w:rPr>
          <w:sz w:val="20"/>
          <w:szCs w:val="20"/>
        </w:rPr>
        <w:t>such as opportunit</w:t>
      </w:r>
      <w:r>
        <w:rPr>
          <w:sz w:val="20"/>
          <w:szCs w:val="20"/>
        </w:rPr>
        <w:t>ies</w:t>
      </w:r>
      <w:r w:rsidRPr="00076E5A">
        <w:rPr>
          <w:sz w:val="20"/>
          <w:szCs w:val="20"/>
        </w:rPr>
        <w:t xml:space="preserve"> for PDCCH monitoring occasions to schedule the initial </w:t>
      </w:r>
      <w:r>
        <w:rPr>
          <w:sz w:val="20"/>
          <w:szCs w:val="20"/>
        </w:rPr>
        <w:t xml:space="preserve">PDSCH </w:t>
      </w:r>
      <w:r w:rsidRPr="00076E5A">
        <w:rPr>
          <w:sz w:val="20"/>
          <w:szCs w:val="20"/>
        </w:rPr>
        <w:t>and re-transmission, PDSCH duration</w:t>
      </w:r>
      <w:r>
        <w:rPr>
          <w:sz w:val="20"/>
          <w:szCs w:val="20"/>
        </w:rPr>
        <w:t xml:space="preserve"> itself</w:t>
      </w:r>
      <w:r w:rsidRPr="00076E5A">
        <w:rPr>
          <w:sz w:val="20"/>
          <w:szCs w:val="20"/>
        </w:rPr>
        <w:t>, and UE PDSCH processing time</w:t>
      </w:r>
      <w:r w:rsidR="00F04286" w:rsidRPr="00076E5A">
        <w:rPr>
          <w:sz w:val="20"/>
          <w:szCs w:val="20"/>
        </w:rPr>
        <w:t xml:space="preserve">. </w:t>
      </w:r>
      <w:r w:rsidR="00934BC7" w:rsidRPr="00076E5A">
        <w:rPr>
          <w:sz w:val="20"/>
          <w:szCs w:val="20"/>
        </w:rPr>
        <w:t>A small alignment delay of a few OFDM symbol</w:t>
      </w:r>
      <w:r>
        <w:rPr>
          <w:sz w:val="20"/>
          <w:szCs w:val="20"/>
        </w:rPr>
        <w:t>s</w:t>
      </w:r>
      <w:r w:rsidR="00934BC7" w:rsidRPr="00076E5A">
        <w:rPr>
          <w:sz w:val="20"/>
          <w:szCs w:val="20"/>
        </w:rPr>
        <w:t xml:space="preserve"> which </w:t>
      </w:r>
      <w:r>
        <w:rPr>
          <w:sz w:val="20"/>
          <w:szCs w:val="20"/>
        </w:rPr>
        <w:t>may</w:t>
      </w:r>
      <w:r w:rsidR="00934BC7" w:rsidRPr="00076E5A">
        <w:rPr>
          <w:sz w:val="20"/>
          <w:szCs w:val="20"/>
        </w:rPr>
        <w:t xml:space="preserve"> be avoided by segmentation is not critical here, unlike for the case of PUSCH where the alignment delay can be important </w:t>
      </w:r>
      <w:r w:rsidR="00CD7C72">
        <w:rPr>
          <w:sz w:val="20"/>
          <w:szCs w:val="20"/>
        </w:rPr>
        <w:t xml:space="preserve">for </w:t>
      </w:r>
      <w:r w:rsidR="00CD7C72" w:rsidRPr="00076E5A">
        <w:rPr>
          <w:sz w:val="20"/>
          <w:szCs w:val="20"/>
        </w:rPr>
        <w:t>single</w:t>
      </w:r>
      <w:r w:rsidR="00CD7C72">
        <w:rPr>
          <w:sz w:val="20"/>
          <w:szCs w:val="20"/>
        </w:rPr>
        <w:t>-shot</w:t>
      </w:r>
      <w:r w:rsidR="00CD7C72" w:rsidRPr="00076E5A">
        <w:rPr>
          <w:sz w:val="20"/>
          <w:szCs w:val="20"/>
        </w:rPr>
        <w:t xml:space="preserve"> PUSCH transmission</w:t>
      </w:r>
      <w:r w:rsidR="00CD7C72">
        <w:rPr>
          <w:sz w:val="20"/>
          <w:szCs w:val="20"/>
        </w:rPr>
        <w:t xml:space="preserve"> to achieve</w:t>
      </w:r>
      <w:r w:rsidR="00934BC7" w:rsidRPr="00076E5A">
        <w:rPr>
          <w:sz w:val="20"/>
          <w:szCs w:val="20"/>
        </w:rPr>
        <w:t xml:space="preserve"> the latency </w:t>
      </w:r>
      <w:r w:rsidR="00CD7C72">
        <w:rPr>
          <w:sz w:val="20"/>
          <w:szCs w:val="20"/>
        </w:rPr>
        <w:t>requirement</w:t>
      </w:r>
      <w:r w:rsidR="00934BC7" w:rsidRPr="00076E5A">
        <w:rPr>
          <w:sz w:val="20"/>
          <w:szCs w:val="20"/>
        </w:rPr>
        <w:t>.</w:t>
      </w:r>
    </w:p>
    <w:p w14:paraId="492128F7" w14:textId="77777777" w:rsidR="005933DA" w:rsidRPr="00076E5A" w:rsidRDefault="005933DA" w:rsidP="00F04286">
      <w:pPr>
        <w:pStyle w:val="BodyText"/>
        <w:rPr>
          <w:sz w:val="20"/>
          <w:szCs w:val="20"/>
        </w:rPr>
      </w:pPr>
    </w:p>
    <w:p w14:paraId="3596CCB1" w14:textId="08944EA4" w:rsidR="00934BC7" w:rsidRPr="00076E5A" w:rsidRDefault="00934BC7" w:rsidP="00F04286">
      <w:pPr>
        <w:pStyle w:val="Proposal"/>
        <w:tabs>
          <w:tab w:val="num" w:pos="1304"/>
        </w:tabs>
        <w:ind w:left="1304" w:hanging="1304"/>
        <w:rPr>
          <w:sz w:val="20"/>
          <w:szCs w:val="20"/>
        </w:rPr>
      </w:pPr>
      <w:bookmarkStart w:id="13" w:name="_Toc54410910"/>
      <w:r w:rsidRPr="00076E5A">
        <w:rPr>
          <w:sz w:val="20"/>
          <w:szCs w:val="20"/>
        </w:rPr>
        <w:t xml:space="preserve">Do not support back-to-back PUCCH repetition </w:t>
      </w:r>
      <w:r w:rsidR="007A6236">
        <w:rPr>
          <w:sz w:val="20"/>
          <w:szCs w:val="20"/>
        </w:rPr>
        <w:t xml:space="preserve">within a </w:t>
      </w:r>
      <w:r w:rsidR="007A6236" w:rsidRPr="00076E5A">
        <w:rPr>
          <w:sz w:val="20"/>
          <w:szCs w:val="20"/>
        </w:rPr>
        <w:t xml:space="preserve">slot/sub-slot </w:t>
      </w:r>
      <w:r w:rsidRPr="00076E5A">
        <w:rPr>
          <w:sz w:val="20"/>
          <w:szCs w:val="20"/>
        </w:rPr>
        <w:t xml:space="preserve">or </w:t>
      </w:r>
      <w:r w:rsidR="007A6236" w:rsidRPr="00076E5A">
        <w:rPr>
          <w:sz w:val="20"/>
          <w:szCs w:val="20"/>
        </w:rPr>
        <w:t xml:space="preserve">PUCCH </w:t>
      </w:r>
      <w:r w:rsidRPr="00076E5A">
        <w:rPr>
          <w:sz w:val="20"/>
          <w:szCs w:val="20"/>
        </w:rPr>
        <w:t>segmentation across slot</w:t>
      </w:r>
      <w:r w:rsidR="007A6236">
        <w:rPr>
          <w:sz w:val="20"/>
          <w:szCs w:val="20"/>
        </w:rPr>
        <w:t>s</w:t>
      </w:r>
      <w:r w:rsidRPr="00076E5A">
        <w:rPr>
          <w:sz w:val="20"/>
          <w:szCs w:val="20"/>
        </w:rPr>
        <w:t>/sub-slot</w:t>
      </w:r>
      <w:r w:rsidR="007A6236">
        <w:rPr>
          <w:sz w:val="20"/>
          <w:szCs w:val="20"/>
        </w:rPr>
        <w:t>s</w:t>
      </w:r>
      <w:r w:rsidRPr="00076E5A">
        <w:rPr>
          <w:sz w:val="20"/>
          <w:szCs w:val="20"/>
        </w:rPr>
        <w:t>.</w:t>
      </w:r>
      <w:bookmarkEnd w:id="13"/>
    </w:p>
    <w:p w14:paraId="7C8623B3" w14:textId="77777777" w:rsidR="000C300B" w:rsidRPr="00D70AF3" w:rsidRDefault="000C300B" w:rsidP="00226F9A">
      <w:pPr>
        <w:pStyle w:val="BodyText"/>
      </w:pPr>
    </w:p>
    <w:p w14:paraId="755EA3E2" w14:textId="254A1D2D" w:rsidR="009C1D64" w:rsidRDefault="009C1D64" w:rsidP="009C1D64">
      <w:pPr>
        <w:pStyle w:val="Heading3"/>
      </w:pPr>
      <w:r>
        <w:lastRenderedPageBreak/>
        <w:t>2.</w:t>
      </w:r>
      <w:r w:rsidR="00B81635">
        <w:t>3</w:t>
      </w:r>
      <w:r>
        <w:t>.2</w:t>
      </w:r>
      <w:r>
        <w:tab/>
        <w:t>Flexible framework for PUCCH repetition</w:t>
      </w:r>
    </w:p>
    <w:p w14:paraId="00416995" w14:textId="269EB1CE" w:rsidR="00281ED5" w:rsidRPr="003063CB" w:rsidRDefault="008A6273" w:rsidP="008A6273">
      <w:pPr>
        <w:pStyle w:val="BodyText"/>
        <w:rPr>
          <w:sz w:val="20"/>
          <w:szCs w:val="20"/>
        </w:rPr>
      </w:pPr>
      <w:r w:rsidRPr="003063CB">
        <w:rPr>
          <w:sz w:val="20"/>
          <w:szCs w:val="20"/>
        </w:rPr>
        <w:t xml:space="preserve">Even </w:t>
      </w:r>
      <w:r w:rsidR="006F4227" w:rsidRPr="003063CB">
        <w:rPr>
          <w:sz w:val="20"/>
          <w:szCs w:val="20"/>
        </w:rPr>
        <w:t>if</w:t>
      </w:r>
      <w:r w:rsidRPr="003063CB">
        <w:rPr>
          <w:sz w:val="20"/>
          <w:szCs w:val="20"/>
        </w:rPr>
        <w:t xml:space="preserve"> </w:t>
      </w:r>
      <w:r w:rsidR="003063CB" w:rsidRPr="003063CB">
        <w:rPr>
          <w:sz w:val="20"/>
          <w:szCs w:val="20"/>
        </w:rPr>
        <w:t xml:space="preserve">PUCCH </w:t>
      </w:r>
      <w:r w:rsidRPr="003063CB">
        <w:rPr>
          <w:sz w:val="20"/>
          <w:szCs w:val="20"/>
        </w:rPr>
        <w:t xml:space="preserve">repetition for sub-slot is supported, there are still </w:t>
      </w:r>
      <w:r w:rsidR="009079BD" w:rsidRPr="003063CB">
        <w:rPr>
          <w:sz w:val="20"/>
          <w:szCs w:val="20"/>
        </w:rPr>
        <w:t>several</w:t>
      </w:r>
      <w:r w:rsidRPr="003063CB">
        <w:rPr>
          <w:sz w:val="20"/>
          <w:szCs w:val="20"/>
        </w:rPr>
        <w:t xml:space="preserve"> restrictions in the existing PUCCH repetition framework which can prevent it to be used efficiently for URLLC. First, PUCCH repetition is only enabled by semi-static configuration. Second</w:t>
      </w:r>
      <w:r w:rsidR="000E0077" w:rsidRPr="003063CB">
        <w:rPr>
          <w:sz w:val="20"/>
          <w:szCs w:val="20"/>
        </w:rPr>
        <w:t>ly</w:t>
      </w:r>
      <w:r w:rsidRPr="003063CB">
        <w:rPr>
          <w:sz w:val="20"/>
          <w:szCs w:val="20"/>
        </w:rPr>
        <w:t>, the configuration is tied to specific PUCCH format and once configured</w:t>
      </w:r>
      <w:r w:rsidR="00281ED5" w:rsidRPr="003063CB">
        <w:rPr>
          <w:sz w:val="20"/>
          <w:szCs w:val="20"/>
        </w:rPr>
        <w:t>,</w:t>
      </w:r>
      <w:r w:rsidRPr="003063CB">
        <w:rPr>
          <w:sz w:val="20"/>
          <w:szCs w:val="20"/>
        </w:rPr>
        <w:t xml:space="preserve"> it is applied to all PUCCH resources </w:t>
      </w:r>
      <w:r w:rsidR="0002082D" w:rsidRPr="003063CB">
        <w:rPr>
          <w:sz w:val="20"/>
          <w:szCs w:val="20"/>
        </w:rPr>
        <w:t xml:space="preserve">associated </w:t>
      </w:r>
      <w:r w:rsidRPr="003063CB">
        <w:rPr>
          <w:sz w:val="20"/>
          <w:szCs w:val="20"/>
        </w:rPr>
        <w:t xml:space="preserve">with that </w:t>
      </w:r>
      <w:r w:rsidR="0002082D" w:rsidRPr="003063CB">
        <w:rPr>
          <w:sz w:val="20"/>
          <w:szCs w:val="20"/>
        </w:rPr>
        <w:t xml:space="preserve">PUCCH </w:t>
      </w:r>
      <w:r w:rsidRPr="003063CB">
        <w:rPr>
          <w:sz w:val="20"/>
          <w:szCs w:val="20"/>
        </w:rPr>
        <w:t xml:space="preserve">format. </w:t>
      </w:r>
      <w:r w:rsidR="00737064">
        <w:rPr>
          <w:sz w:val="20"/>
          <w:szCs w:val="20"/>
        </w:rPr>
        <w:t>Moreover</w:t>
      </w:r>
      <w:r w:rsidRPr="003063CB">
        <w:rPr>
          <w:sz w:val="20"/>
          <w:szCs w:val="20"/>
        </w:rPr>
        <w:t xml:space="preserve">, it is only applicable to the </w:t>
      </w:r>
      <w:r w:rsidR="000B07F6" w:rsidRPr="003063CB">
        <w:rPr>
          <w:sz w:val="20"/>
          <w:szCs w:val="20"/>
        </w:rPr>
        <w:t>“</w:t>
      </w:r>
      <w:r w:rsidRPr="003063CB">
        <w:rPr>
          <w:sz w:val="20"/>
          <w:szCs w:val="20"/>
        </w:rPr>
        <w:t>long</w:t>
      </w:r>
      <w:r w:rsidR="000B07F6" w:rsidRPr="003063CB">
        <w:rPr>
          <w:sz w:val="20"/>
          <w:szCs w:val="20"/>
        </w:rPr>
        <w:t>”</w:t>
      </w:r>
      <w:r w:rsidRPr="003063CB">
        <w:rPr>
          <w:sz w:val="20"/>
          <w:szCs w:val="20"/>
        </w:rPr>
        <w:t xml:space="preserve"> PUCCH formats, i.e., formats 1, 3, and 4. </w:t>
      </w:r>
      <w:r w:rsidR="00281ED5" w:rsidRPr="003063CB">
        <w:rPr>
          <w:sz w:val="20"/>
          <w:szCs w:val="20"/>
        </w:rPr>
        <w:fldChar w:fldCharType="begin"/>
      </w:r>
      <w:r w:rsidR="00281ED5" w:rsidRPr="003063CB">
        <w:rPr>
          <w:sz w:val="20"/>
          <w:szCs w:val="20"/>
        </w:rPr>
        <w:instrText xml:space="preserve"> REF _Ref47687010 \h </w:instrText>
      </w:r>
      <w:r w:rsidR="003063CB" w:rsidRPr="00737064">
        <w:rPr>
          <w:sz w:val="20"/>
          <w:szCs w:val="20"/>
        </w:rPr>
        <w:instrText xml:space="preserve"> \* MERGEFORMAT </w:instrText>
      </w:r>
      <w:r w:rsidR="00281ED5" w:rsidRPr="003063CB">
        <w:rPr>
          <w:sz w:val="20"/>
          <w:szCs w:val="20"/>
        </w:rPr>
      </w:r>
      <w:r w:rsidR="00281ED5" w:rsidRPr="003063CB">
        <w:rPr>
          <w:sz w:val="20"/>
          <w:szCs w:val="20"/>
        </w:rPr>
        <w:fldChar w:fldCharType="separate"/>
      </w:r>
      <w:r w:rsidR="00625110" w:rsidRPr="003063CB">
        <w:rPr>
          <w:rFonts w:cs="Arial"/>
          <w:sz w:val="20"/>
          <w:szCs w:val="20"/>
        </w:rPr>
        <w:t xml:space="preserve">Figure </w:t>
      </w:r>
      <w:r w:rsidR="00625110">
        <w:rPr>
          <w:rFonts w:cs="Arial"/>
          <w:noProof/>
          <w:sz w:val="20"/>
          <w:szCs w:val="20"/>
        </w:rPr>
        <w:t>4</w:t>
      </w:r>
      <w:r w:rsidR="00281ED5" w:rsidRPr="003063CB">
        <w:rPr>
          <w:sz w:val="20"/>
          <w:szCs w:val="20"/>
        </w:rPr>
        <w:fldChar w:fldCharType="end"/>
      </w:r>
      <w:r w:rsidR="00281ED5" w:rsidRPr="003063CB">
        <w:rPr>
          <w:sz w:val="20"/>
          <w:szCs w:val="20"/>
        </w:rPr>
        <w:t xml:space="preserve"> </w:t>
      </w:r>
      <w:r w:rsidR="008C0EA3" w:rsidRPr="003063CB">
        <w:rPr>
          <w:sz w:val="20"/>
          <w:szCs w:val="20"/>
        </w:rPr>
        <w:t>shows</w:t>
      </w:r>
      <w:r w:rsidR="00281ED5" w:rsidRPr="003063CB">
        <w:rPr>
          <w:sz w:val="20"/>
          <w:szCs w:val="20"/>
        </w:rPr>
        <w:t xml:space="preserve"> </w:t>
      </w:r>
      <w:r w:rsidR="00134975" w:rsidRPr="003063CB">
        <w:rPr>
          <w:sz w:val="20"/>
          <w:szCs w:val="20"/>
        </w:rPr>
        <w:t xml:space="preserve">snapshots illustrating these </w:t>
      </w:r>
      <w:r w:rsidR="00281ED5" w:rsidRPr="003063CB">
        <w:rPr>
          <w:sz w:val="20"/>
          <w:szCs w:val="20"/>
        </w:rPr>
        <w:t xml:space="preserve">restrictions </w:t>
      </w:r>
      <w:r w:rsidR="00134975" w:rsidRPr="003063CB">
        <w:rPr>
          <w:sz w:val="20"/>
          <w:szCs w:val="20"/>
        </w:rPr>
        <w:t>in</w:t>
      </w:r>
      <w:r w:rsidR="00281ED5" w:rsidRPr="003063CB">
        <w:rPr>
          <w:sz w:val="20"/>
          <w:szCs w:val="20"/>
        </w:rPr>
        <w:t xml:space="preserve"> the existing PUCCH repetition </w:t>
      </w:r>
      <w:r w:rsidR="0098186D">
        <w:rPr>
          <w:sz w:val="20"/>
          <w:szCs w:val="20"/>
        </w:rPr>
        <w:t xml:space="preserve">configuration in </w:t>
      </w:r>
      <w:r w:rsidR="0098186D">
        <w:rPr>
          <w:sz w:val="20"/>
          <w:szCs w:val="20"/>
        </w:rPr>
        <w:fldChar w:fldCharType="begin"/>
      </w:r>
      <w:r w:rsidR="0098186D">
        <w:rPr>
          <w:sz w:val="20"/>
          <w:szCs w:val="20"/>
        </w:rPr>
        <w:instrText xml:space="preserve"> REF _Ref47709584 \r \h </w:instrText>
      </w:r>
      <w:r w:rsidR="0098186D">
        <w:rPr>
          <w:sz w:val="20"/>
          <w:szCs w:val="20"/>
        </w:rPr>
      </w:r>
      <w:r w:rsidR="0098186D">
        <w:rPr>
          <w:sz w:val="20"/>
          <w:szCs w:val="20"/>
        </w:rPr>
        <w:fldChar w:fldCharType="separate"/>
      </w:r>
      <w:r w:rsidR="00625110">
        <w:rPr>
          <w:sz w:val="20"/>
          <w:szCs w:val="20"/>
        </w:rPr>
        <w:t>[2]</w:t>
      </w:r>
      <w:r w:rsidR="0098186D">
        <w:rPr>
          <w:sz w:val="20"/>
          <w:szCs w:val="20"/>
        </w:rPr>
        <w:fldChar w:fldCharType="end"/>
      </w:r>
      <w:r w:rsidR="00281ED5" w:rsidRPr="003063CB">
        <w:rPr>
          <w:sz w:val="20"/>
          <w:szCs w:val="20"/>
        </w:rPr>
        <w:t>.</w:t>
      </w:r>
    </w:p>
    <w:p w14:paraId="517418D6" w14:textId="77777777" w:rsidR="00134975" w:rsidRPr="00D70AF3" w:rsidRDefault="00134975" w:rsidP="008A6273">
      <w:pPr>
        <w:pStyle w:val="BodyText"/>
      </w:pPr>
    </w:p>
    <w:p w14:paraId="6A546A54" w14:textId="730F90C5" w:rsidR="00281ED5" w:rsidRDefault="00134975" w:rsidP="008A6273">
      <w:pPr>
        <w:pStyle w:val="BodyText"/>
      </w:pPr>
      <w:r>
        <w:rPr>
          <w:noProof/>
        </w:rPr>
        <w:drawing>
          <wp:inline distT="0" distB="0" distL="0" distR="0" wp14:anchorId="3731BE3E" wp14:editId="69AC8AE3">
            <wp:extent cx="6120765" cy="943610"/>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943610"/>
                    </a:xfrm>
                    <a:prstGeom prst="rect">
                      <a:avLst/>
                    </a:prstGeom>
                  </pic:spPr>
                </pic:pic>
              </a:graphicData>
            </a:graphic>
          </wp:inline>
        </w:drawing>
      </w:r>
    </w:p>
    <w:p w14:paraId="5755D1DB" w14:textId="0D20FD95" w:rsidR="00281ED5" w:rsidRDefault="00281ED5" w:rsidP="008A6273">
      <w:pPr>
        <w:pStyle w:val="BodyText"/>
      </w:pPr>
      <w:r w:rsidRPr="00281ED5">
        <w:rPr>
          <w:noProof/>
        </w:rPr>
        <w:drawing>
          <wp:inline distT="0" distB="0" distL="0" distR="0" wp14:anchorId="539D0E04" wp14:editId="658AB2C0">
            <wp:extent cx="3322320" cy="798771"/>
            <wp:effectExtent l="0" t="0" r="0" b="1905"/>
            <wp:docPr id="40" name="Picture 3">
              <a:extLst xmlns:a="http://schemas.openxmlformats.org/drawingml/2006/main">
                <a:ext uri="{FF2B5EF4-FFF2-40B4-BE49-F238E27FC236}">
                  <a16:creationId xmlns:a16="http://schemas.microsoft.com/office/drawing/2014/main" id="{5749CE5D-BA84-4692-857B-C6BA59C847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749CE5D-BA84-4692-857B-C6BA59C8471D}"/>
                        </a:ext>
                      </a:extLst>
                    </pic:cNvPr>
                    <pic:cNvPicPr>
                      <a:picLocks noChangeAspect="1"/>
                    </pic:cNvPicPr>
                  </pic:nvPicPr>
                  <pic:blipFill>
                    <a:blip r:embed="rId11"/>
                    <a:stretch>
                      <a:fillRect/>
                    </a:stretch>
                  </pic:blipFill>
                  <pic:spPr>
                    <a:xfrm>
                      <a:off x="0" y="0"/>
                      <a:ext cx="3558925" cy="855657"/>
                    </a:xfrm>
                    <a:prstGeom prst="rect">
                      <a:avLst/>
                    </a:prstGeom>
                  </pic:spPr>
                </pic:pic>
              </a:graphicData>
            </a:graphic>
          </wp:inline>
        </w:drawing>
      </w:r>
    </w:p>
    <w:p w14:paraId="06B594B0" w14:textId="77777777" w:rsidR="00281ED5" w:rsidRDefault="00281ED5" w:rsidP="00281ED5">
      <w:pPr>
        <w:pStyle w:val="BodyText"/>
        <w:keepNext/>
      </w:pPr>
      <w:r w:rsidRPr="00281ED5">
        <w:rPr>
          <w:noProof/>
        </w:rPr>
        <w:drawing>
          <wp:inline distT="0" distB="0" distL="0" distR="0" wp14:anchorId="47E3F5F3" wp14:editId="52E66C0D">
            <wp:extent cx="6120765" cy="282575"/>
            <wp:effectExtent l="0" t="0" r="0" b="3175"/>
            <wp:docPr id="41" name="Picture 21">
              <a:extLst xmlns:a="http://schemas.openxmlformats.org/drawingml/2006/main">
                <a:ext uri="{FF2B5EF4-FFF2-40B4-BE49-F238E27FC236}">
                  <a16:creationId xmlns:a16="http://schemas.microsoft.com/office/drawing/2014/main" id="{F90BBE39-E220-4CAC-A08F-3644E1476D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F90BBE39-E220-4CAC-A08F-3644E1476DD1}"/>
                        </a:ext>
                      </a:extLst>
                    </pic:cNvPr>
                    <pic:cNvPicPr>
                      <a:picLocks noChangeAspect="1"/>
                    </pic:cNvPicPr>
                  </pic:nvPicPr>
                  <pic:blipFill>
                    <a:blip r:embed="rId12"/>
                    <a:stretch>
                      <a:fillRect/>
                    </a:stretch>
                  </pic:blipFill>
                  <pic:spPr>
                    <a:xfrm>
                      <a:off x="0" y="0"/>
                      <a:ext cx="6120765" cy="282575"/>
                    </a:xfrm>
                    <a:prstGeom prst="rect">
                      <a:avLst/>
                    </a:prstGeom>
                  </pic:spPr>
                </pic:pic>
              </a:graphicData>
            </a:graphic>
          </wp:inline>
        </w:drawing>
      </w:r>
    </w:p>
    <w:p w14:paraId="19A26213" w14:textId="44A7515E" w:rsidR="00281ED5" w:rsidRPr="003063CB" w:rsidRDefault="00281ED5" w:rsidP="00281ED5">
      <w:pPr>
        <w:pStyle w:val="Caption"/>
        <w:jc w:val="center"/>
        <w:rPr>
          <w:rFonts w:ascii="Arial" w:hAnsi="Arial" w:cs="Arial"/>
          <w:sz w:val="20"/>
          <w:szCs w:val="20"/>
        </w:rPr>
      </w:pPr>
      <w:bookmarkStart w:id="14" w:name="_Ref47687010"/>
      <w:r w:rsidRPr="003063CB">
        <w:rPr>
          <w:rFonts w:ascii="Arial" w:hAnsi="Arial" w:cs="Arial"/>
          <w:sz w:val="20"/>
          <w:szCs w:val="20"/>
        </w:rPr>
        <w:t xml:space="preserve">Figure </w:t>
      </w:r>
      <w:r w:rsidRPr="003063CB">
        <w:rPr>
          <w:rFonts w:ascii="Arial" w:hAnsi="Arial" w:cs="Arial"/>
          <w:sz w:val="20"/>
          <w:szCs w:val="20"/>
        </w:rPr>
        <w:fldChar w:fldCharType="begin"/>
      </w:r>
      <w:r w:rsidRPr="003063CB">
        <w:rPr>
          <w:rFonts w:ascii="Arial" w:hAnsi="Arial" w:cs="Arial"/>
          <w:sz w:val="20"/>
          <w:szCs w:val="20"/>
        </w:rPr>
        <w:instrText xml:space="preserve"> SEQ Figure \* ARABIC </w:instrText>
      </w:r>
      <w:r w:rsidRPr="003063CB">
        <w:rPr>
          <w:rFonts w:ascii="Arial" w:hAnsi="Arial" w:cs="Arial"/>
          <w:sz w:val="20"/>
          <w:szCs w:val="20"/>
        </w:rPr>
        <w:fldChar w:fldCharType="separate"/>
      </w:r>
      <w:r w:rsidR="00625110">
        <w:rPr>
          <w:rFonts w:ascii="Arial" w:hAnsi="Arial" w:cs="Arial"/>
          <w:noProof/>
          <w:sz w:val="20"/>
          <w:szCs w:val="20"/>
        </w:rPr>
        <w:t>4</w:t>
      </w:r>
      <w:r w:rsidRPr="003063CB">
        <w:rPr>
          <w:rFonts w:ascii="Arial" w:hAnsi="Arial" w:cs="Arial"/>
          <w:sz w:val="20"/>
          <w:szCs w:val="20"/>
        </w:rPr>
        <w:fldChar w:fldCharType="end"/>
      </w:r>
      <w:bookmarkEnd w:id="14"/>
      <w:r w:rsidRPr="003063CB">
        <w:rPr>
          <w:rFonts w:ascii="Arial" w:hAnsi="Arial" w:cs="Arial"/>
          <w:sz w:val="20"/>
          <w:szCs w:val="20"/>
        </w:rPr>
        <w:t xml:space="preserve"> </w:t>
      </w:r>
      <w:bookmarkStart w:id="15" w:name="_Hlk47687036"/>
      <w:r w:rsidRPr="003063CB">
        <w:rPr>
          <w:rFonts w:ascii="Arial" w:hAnsi="Arial" w:cs="Arial"/>
          <w:sz w:val="20"/>
          <w:szCs w:val="20"/>
        </w:rPr>
        <w:t>Example showing restrictions of the existing PUCCH repetition configurations</w:t>
      </w:r>
      <w:bookmarkEnd w:id="15"/>
      <w:r w:rsidR="008C0EA3" w:rsidRPr="003063CB">
        <w:rPr>
          <w:rFonts w:ascii="Arial" w:hAnsi="Arial" w:cs="Arial"/>
          <w:sz w:val="20"/>
          <w:szCs w:val="20"/>
        </w:rPr>
        <w:t>.</w:t>
      </w:r>
    </w:p>
    <w:p w14:paraId="1F474B19" w14:textId="77777777" w:rsidR="00281ED5" w:rsidRPr="00D70AF3" w:rsidRDefault="00281ED5" w:rsidP="008A6273">
      <w:pPr>
        <w:pStyle w:val="BodyText"/>
      </w:pPr>
    </w:p>
    <w:p w14:paraId="65B045B9" w14:textId="763021C4" w:rsidR="008F6D4D" w:rsidRPr="003063CB" w:rsidRDefault="0083517C" w:rsidP="00242FD0">
      <w:pPr>
        <w:pStyle w:val="BodyText"/>
        <w:rPr>
          <w:sz w:val="20"/>
          <w:szCs w:val="20"/>
        </w:rPr>
      </w:pPr>
      <w:r w:rsidRPr="003063CB">
        <w:rPr>
          <w:sz w:val="20"/>
          <w:szCs w:val="20"/>
        </w:rPr>
        <w:t xml:space="preserve">To support </w:t>
      </w:r>
      <w:r w:rsidR="009C1D64" w:rsidRPr="003063CB">
        <w:rPr>
          <w:sz w:val="20"/>
          <w:szCs w:val="20"/>
        </w:rPr>
        <w:t xml:space="preserve">more </w:t>
      </w:r>
      <w:r w:rsidR="006D407C" w:rsidRPr="003063CB">
        <w:rPr>
          <w:sz w:val="20"/>
          <w:szCs w:val="20"/>
        </w:rPr>
        <w:t xml:space="preserve">flexible and efficient </w:t>
      </w:r>
      <w:r w:rsidRPr="003063CB">
        <w:rPr>
          <w:sz w:val="20"/>
          <w:szCs w:val="20"/>
        </w:rPr>
        <w:t xml:space="preserve">PUCCH repetition for URLLC, it is important that </w:t>
      </w:r>
      <w:r w:rsidR="00BD14EA">
        <w:rPr>
          <w:sz w:val="20"/>
          <w:szCs w:val="20"/>
        </w:rPr>
        <w:t xml:space="preserve">the </w:t>
      </w:r>
      <w:r w:rsidR="00E75EC1" w:rsidRPr="003063CB">
        <w:rPr>
          <w:sz w:val="20"/>
          <w:szCs w:val="20"/>
        </w:rPr>
        <w:t>above</w:t>
      </w:r>
      <w:r w:rsidR="00C10E6A" w:rsidRPr="003063CB">
        <w:rPr>
          <w:sz w:val="20"/>
          <w:szCs w:val="20"/>
        </w:rPr>
        <w:t xml:space="preserve"> </w:t>
      </w:r>
      <w:r w:rsidR="006D407C" w:rsidRPr="003063CB">
        <w:rPr>
          <w:sz w:val="20"/>
          <w:szCs w:val="20"/>
        </w:rPr>
        <w:t xml:space="preserve">restrictions </w:t>
      </w:r>
      <w:r w:rsidRPr="003063CB">
        <w:rPr>
          <w:sz w:val="20"/>
          <w:szCs w:val="20"/>
        </w:rPr>
        <w:t xml:space="preserve">are </w:t>
      </w:r>
      <w:r w:rsidR="006D407C" w:rsidRPr="003063CB">
        <w:rPr>
          <w:sz w:val="20"/>
          <w:szCs w:val="20"/>
        </w:rPr>
        <w:t>relaxed</w:t>
      </w:r>
      <w:r w:rsidRPr="003063CB">
        <w:rPr>
          <w:sz w:val="20"/>
          <w:szCs w:val="20"/>
        </w:rPr>
        <w:t>.</w:t>
      </w:r>
      <w:r w:rsidR="00226F9A" w:rsidRPr="003063CB">
        <w:rPr>
          <w:sz w:val="20"/>
          <w:szCs w:val="20"/>
        </w:rPr>
        <w:t xml:space="preserve"> </w:t>
      </w:r>
      <w:r w:rsidR="006D407C" w:rsidRPr="003063CB">
        <w:rPr>
          <w:sz w:val="20"/>
          <w:szCs w:val="20"/>
        </w:rPr>
        <w:t xml:space="preserve">For example, </w:t>
      </w:r>
      <w:r w:rsidR="008F6D4D" w:rsidRPr="003063CB">
        <w:rPr>
          <w:sz w:val="20"/>
          <w:szCs w:val="20"/>
        </w:rPr>
        <w:t xml:space="preserve">it should not be limited to </w:t>
      </w:r>
      <w:r w:rsidR="00BD14EA" w:rsidRPr="003063CB">
        <w:rPr>
          <w:sz w:val="20"/>
          <w:szCs w:val="20"/>
        </w:rPr>
        <w:t xml:space="preserve">only </w:t>
      </w:r>
      <w:r w:rsidR="008F6D4D" w:rsidRPr="003063CB">
        <w:rPr>
          <w:sz w:val="20"/>
          <w:szCs w:val="20"/>
        </w:rPr>
        <w:t>semi-static configuration</w:t>
      </w:r>
      <w:r w:rsidR="002A3C13" w:rsidRPr="003063CB">
        <w:rPr>
          <w:sz w:val="20"/>
          <w:szCs w:val="20"/>
        </w:rPr>
        <w:t xml:space="preserve"> to enable PUCCH repetition</w:t>
      </w:r>
      <w:r w:rsidR="008F6D4D" w:rsidRPr="003063CB">
        <w:rPr>
          <w:sz w:val="20"/>
          <w:szCs w:val="20"/>
        </w:rPr>
        <w:t>. I</w:t>
      </w:r>
      <w:r w:rsidR="006D407C" w:rsidRPr="003063CB">
        <w:rPr>
          <w:sz w:val="20"/>
          <w:szCs w:val="20"/>
        </w:rPr>
        <w:t xml:space="preserve">t </w:t>
      </w:r>
      <w:r w:rsidR="00B61AE3" w:rsidRPr="003063CB">
        <w:rPr>
          <w:sz w:val="20"/>
          <w:szCs w:val="20"/>
        </w:rPr>
        <w:t xml:space="preserve">should </w:t>
      </w:r>
      <w:r w:rsidR="008F6D4D" w:rsidRPr="003063CB">
        <w:rPr>
          <w:sz w:val="20"/>
          <w:szCs w:val="20"/>
        </w:rPr>
        <w:t xml:space="preserve">also </w:t>
      </w:r>
      <w:r w:rsidR="00B61AE3" w:rsidRPr="003063CB">
        <w:rPr>
          <w:sz w:val="20"/>
          <w:szCs w:val="20"/>
        </w:rPr>
        <w:t xml:space="preserve">be </w:t>
      </w:r>
      <w:r w:rsidR="008F6D4D" w:rsidRPr="003063CB">
        <w:rPr>
          <w:sz w:val="20"/>
          <w:szCs w:val="20"/>
        </w:rPr>
        <w:t>possible</w:t>
      </w:r>
      <w:r w:rsidR="00B61AE3" w:rsidRPr="003063CB">
        <w:rPr>
          <w:sz w:val="20"/>
          <w:szCs w:val="20"/>
        </w:rPr>
        <w:t xml:space="preserve"> to perform </w:t>
      </w:r>
      <w:r w:rsidR="006D407C" w:rsidRPr="003063CB">
        <w:rPr>
          <w:sz w:val="20"/>
          <w:szCs w:val="20"/>
        </w:rPr>
        <w:t xml:space="preserve">PUCCH repetition </w:t>
      </w:r>
      <w:r w:rsidR="00511FB3" w:rsidRPr="003063CB">
        <w:rPr>
          <w:sz w:val="20"/>
          <w:szCs w:val="20"/>
        </w:rPr>
        <w:t>dynamically</w:t>
      </w:r>
      <w:r w:rsidR="006D407C" w:rsidRPr="003063CB">
        <w:rPr>
          <w:sz w:val="20"/>
          <w:szCs w:val="20"/>
        </w:rPr>
        <w:t xml:space="preserve"> based on coverage need. </w:t>
      </w:r>
      <w:r w:rsidR="002A3C13" w:rsidRPr="003063CB">
        <w:rPr>
          <w:sz w:val="20"/>
          <w:szCs w:val="20"/>
        </w:rPr>
        <w:t>More specifically</w:t>
      </w:r>
      <w:r w:rsidR="008F6D4D" w:rsidRPr="003063CB">
        <w:rPr>
          <w:sz w:val="20"/>
          <w:szCs w:val="20"/>
        </w:rPr>
        <w:t xml:space="preserve">, for HARQ-ACK feedback on PUCCH, it should be possible to indicate the repetition </w:t>
      </w:r>
      <w:r w:rsidR="00BD14EA">
        <w:rPr>
          <w:sz w:val="20"/>
          <w:szCs w:val="20"/>
        </w:rPr>
        <w:t xml:space="preserve">factor </w:t>
      </w:r>
      <w:r w:rsidR="008F6D4D" w:rsidRPr="003063CB">
        <w:rPr>
          <w:sz w:val="20"/>
          <w:szCs w:val="20"/>
        </w:rPr>
        <w:t>dynamically depending on the coverage/reliability requirement</w:t>
      </w:r>
      <w:r w:rsidR="003E3C6B" w:rsidRPr="003063CB">
        <w:rPr>
          <w:sz w:val="20"/>
          <w:szCs w:val="20"/>
        </w:rPr>
        <w:t xml:space="preserve"> and resource availability</w:t>
      </w:r>
      <w:r w:rsidR="008F6D4D" w:rsidRPr="003063CB">
        <w:rPr>
          <w:sz w:val="20"/>
          <w:szCs w:val="20"/>
        </w:rPr>
        <w:t>.</w:t>
      </w:r>
      <w:r w:rsidR="00E7506A" w:rsidRPr="003063CB">
        <w:rPr>
          <w:sz w:val="20"/>
          <w:szCs w:val="20"/>
        </w:rPr>
        <w:t xml:space="preserve"> Dynamic indication of PUCCH repetition can be done, e.g., based on DCI. It can be</w:t>
      </w:r>
      <w:r w:rsidR="004E07C1">
        <w:rPr>
          <w:sz w:val="20"/>
          <w:szCs w:val="20"/>
        </w:rPr>
        <w:t xml:space="preserve"> done</w:t>
      </w:r>
      <w:r w:rsidR="00E7506A" w:rsidRPr="003063CB">
        <w:rPr>
          <w:sz w:val="20"/>
          <w:szCs w:val="20"/>
        </w:rPr>
        <w:t xml:space="preserve"> through a new DCI field or an existing field such as </w:t>
      </w:r>
      <w:r w:rsidR="00792A48" w:rsidRPr="003063CB">
        <w:rPr>
          <w:sz w:val="20"/>
          <w:szCs w:val="20"/>
        </w:rPr>
        <w:t>PUCCH resource indicator (</w:t>
      </w:r>
      <w:r w:rsidR="00E7506A" w:rsidRPr="003063CB">
        <w:rPr>
          <w:sz w:val="20"/>
          <w:szCs w:val="20"/>
        </w:rPr>
        <w:t>PRI</w:t>
      </w:r>
      <w:r w:rsidR="00792A48" w:rsidRPr="003063CB">
        <w:rPr>
          <w:sz w:val="20"/>
          <w:szCs w:val="20"/>
        </w:rPr>
        <w:t>)</w:t>
      </w:r>
      <w:r w:rsidR="00E7506A" w:rsidRPr="003063CB">
        <w:rPr>
          <w:sz w:val="20"/>
          <w:szCs w:val="20"/>
        </w:rPr>
        <w:t xml:space="preserve"> </w:t>
      </w:r>
      <w:r w:rsidR="004E07C1">
        <w:rPr>
          <w:sz w:val="20"/>
          <w:szCs w:val="20"/>
        </w:rPr>
        <w:t xml:space="preserve">field </w:t>
      </w:r>
      <w:r w:rsidR="00E7506A" w:rsidRPr="003063CB">
        <w:rPr>
          <w:sz w:val="20"/>
          <w:szCs w:val="20"/>
        </w:rPr>
        <w:t>to indicate PUCCH repetition carrying HARQ-ACK or any other triggered UCI.</w:t>
      </w:r>
    </w:p>
    <w:p w14:paraId="6A4646AB" w14:textId="261B3F52" w:rsidR="00E7506A" w:rsidRPr="003063CB" w:rsidRDefault="008F6D4D" w:rsidP="00242FD0">
      <w:pPr>
        <w:pStyle w:val="BodyText"/>
        <w:rPr>
          <w:sz w:val="20"/>
          <w:szCs w:val="20"/>
        </w:rPr>
      </w:pPr>
      <w:r w:rsidRPr="003063CB">
        <w:rPr>
          <w:sz w:val="20"/>
          <w:szCs w:val="20"/>
        </w:rPr>
        <w:t xml:space="preserve">It is also important that </w:t>
      </w:r>
      <w:r w:rsidR="007525C7" w:rsidRPr="003063CB">
        <w:rPr>
          <w:sz w:val="20"/>
          <w:szCs w:val="20"/>
        </w:rPr>
        <w:t>PUCCH repetition</w:t>
      </w:r>
      <w:r w:rsidR="006D407C" w:rsidRPr="003063CB">
        <w:rPr>
          <w:sz w:val="20"/>
          <w:szCs w:val="20"/>
        </w:rPr>
        <w:t xml:space="preserve"> </w:t>
      </w:r>
      <w:r w:rsidR="007525C7" w:rsidRPr="003063CB">
        <w:rPr>
          <w:sz w:val="20"/>
          <w:szCs w:val="20"/>
        </w:rPr>
        <w:t>is</w:t>
      </w:r>
      <w:r w:rsidRPr="003063CB">
        <w:rPr>
          <w:sz w:val="20"/>
          <w:szCs w:val="20"/>
        </w:rPr>
        <w:t xml:space="preserve"> more flexible and not </w:t>
      </w:r>
      <w:r w:rsidR="006D407C" w:rsidRPr="003063CB">
        <w:rPr>
          <w:sz w:val="20"/>
          <w:szCs w:val="20"/>
        </w:rPr>
        <w:t>tie</w:t>
      </w:r>
      <w:r w:rsidRPr="003063CB">
        <w:rPr>
          <w:sz w:val="20"/>
          <w:szCs w:val="20"/>
        </w:rPr>
        <w:t>d</w:t>
      </w:r>
      <w:r w:rsidR="006D407C" w:rsidRPr="003063CB">
        <w:rPr>
          <w:sz w:val="20"/>
          <w:szCs w:val="20"/>
        </w:rPr>
        <w:t xml:space="preserve"> to </w:t>
      </w:r>
      <w:r w:rsidRPr="003063CB">
        <w:rPr>
          <w:sz w:val="20"/>
          <w:szCs w:val="20"/>
        </w:rPr>
        <w:t>a</w:t>
      </w:r>
      <w:r w:rsidR="006D407C" w:rsidRPr="003063CB">
        <w:rPr>
          <w:sz w:val="20"/>
          <w:szCs w:val="20"/>
        </w:rPr>
        <w:t xml:space="preserve"> specific PUCCH format</w:t>
      </w:r>
      <w:r w:rsidRPr="003063CB">
        <w:rPr>
          <w:sz w:val="20"/>
          <w:szCs w:val="20"/>
        </w:rPr>
        <w:t>. This is because</w:t>
      </w:r>
      <w:r w:rsidR="006D407C" w:rsidRPr="003063CB">
        <w:rPr>
          <w:sz w:val="20"/>
          <w:szCs w:val="20"/>
        </w:rPr>
        <w:t xml:space="preserve"> the number of HARQ-ACK bits </w:t>
      </w:r>
      <w:r w:rsidR="00E7506A" w:rsidRPr="003063CB">
        <w:rPr>
          <w:sz w:val="20"/>
          <w:szCs w:val="20"/>
        </w:rPr>
        <w:t xml:space="preserve">can vary depending on the actual traffic and it </w:t>
      </w:r>
      <w:r w:rsidRPr="003063CB">
        <w:rPr>
          <w:sz w:val="20"/>
          <w:szCs w:val="20"/>
        </w:rPr>
        <w:t>will</w:t>
      </w:r>
      <w:r w:rsidR="00121B7F" w:rsidRPr="003063CB">
        <w:rPr>
          <w:sz w:val="20"/>
          <w:szCs w:val="20"/>
        </w:rPr>
        <w:t xml:space="preserve"> eventually</w:t>
      </w:r>
      <w:r w:rsidRPr="003063CB">
        <w:rPr>
          <w:sz w:val="20"/>
          <w:szCs w:val="20"/>
        </w:rPr>
        <w:t xml:space="preserve"> </w:t>
      </w:r>
      <w:r w:rsidR="006D407C" w:rsidRPr="003063CB">
        <w:rPr>
          <w:sz w:val="20"/>
          <w:szCs w:val="20"/>
        </w:rPr>
        <w:t xml:space="preserve">determine </w:t>
      </w:r>
      <w:r w:rsidR="00511FB3" w:rsidRPr="003063CB">
        <w:rPr>
          <w:sz w:val="20"/>
          <w:szCs w:val="20"/>
        </w:rPr>
        <w:t>which</w:t>
      </w:r>
      <w:r w:rsidR="006D407C" w:rsidRPr="003063CB">
        <w:rPr>
          <w:sz w:val="20"/>
          <w:szCs w:val="20"/>
        </w:rPr>
        <w:t xml:space="preserve"> PUCCH format to use. </w:t>
      </w:r>
      <w:r w:rsidRPr="003063CB">
        <w:rPr>
          <w:sz w:val="20"/>
          <w:szCs w:val="20"/>
        </w:rPr>
        <w:t xml:space="preserve">To increase </w:t>
      </w:r>
      <w:r w:rsidR="00E7506A" w:rsidRPr="003063CB">
        <w:rPr>
          <w:sz w:val="20"/>
          <w:szCs w:val="20"/>
        </w:rPr>
        <w:t xml:space="preserve">the </w:t>
      </w:r>
      <w:r w:rsidRPr="003063CB">
        <w:rPr>
          <w:sz w:val="20"/>
          <w:szCs w:val="20"/>
        </w:rPr>
        <w:t xml:space="preserve">flexibility, </w:t>
      </w:r>
      <w:r w:rsidR="00FC6770" w:rsidRPr="003063CB">
        <w:rPr>
          <w:sz w:val="20"/>
          <w:szCs w:val="20"/>
        </w:rPr>
        <w:t xml:space="preserve">it should be possible that </w:t>
      </w:r>
      <w:r w:rsidRPr="003063CB">
        <w:rPr>
          <w:sz w:val="20"/>
          <w:szCs w:val="20"/>
        </w:rPr>
        <w:t>PUCCH repetition</w:t>
      </w:r>
      <w:r w:rsidR="00FC6770" w:rsidRPr="003063CB">
        <w:rPr>
          <w:sz w:val="20"/>
          <w:szCs w:val="20"/>
        </w:rPr>
        <w:t xml:space="preserve"> is</w:t>
      </w:r>
      <w:r w:rsidR="005A754E" w:rsidRPr="003063CB">
        <w:rPr>
          <w:sz w:val="20"/>
          <w:szCs w:val="20"/>
        </w:rPr>
        <w:t xml:space="preserve"> indicated</w:t>
      </w:r>
      <w:r w:rsidRPr="003063CB">
        <w:rPr>
          <w:sz w:val="20"/>
          <w:szCs w:val="20"/>
        </w:rPr>
        <w:t xml:space="preserve"> based on UCI type. </w:t>
      </w:r>
      <w:r w:rsidR="006D407C" w:rsidRPr="003063CB">
        <w:rPr>
          <w:sz w:val="20"/>
          <w:szCs w:val="20"/>
        </w:rPr>
        <w:t>For example,</w:t>
      </w:r>
      <w:r w:rsidRPr="003063CB">
        <w:rPr>
          <w:sz w:val="20"/>
          <w:szCs w:val="20"/>
        </w:rPr>
        <w:t xml:space="preserve"> </w:t>
      </w:r>
      <w:r w:rsidR="004E07C1">
        <w:rPr>
          <w:sz w:val="20"/>
          <w:szCs w:val="20"/>
        </w:rPr>
        <w:t>in</w:t>
      </w:r>
      <w:r w:rsidRPr="003063CB">
        <w:rPr>
          <w:sz w:val="20"/>
          <w:szCs w:val="20"/>
        </w:rPr>
        <w:t xml:space="preserve"> some </w:t>
      </w:r>
      <w:r w:rsidR="004E07C1">
        <w:rPr>
          <w:sz w:val="20"/>
          <w:szCs w:val="20"/>
        </w:rPr>
        <w:t>scenarios</w:t>
      </w:r>
      <w:r w:rsidRPr="003063CB">
        <w:rPr>
          <w:sz w:val="20"/>
          <w:szCs w:val="20"/>
        </w:rPr>
        <w:t>,</w:t>
      </w:r>
      <w:r w:rsidR="006D407C" w:rsidRPr="003063CB">
        <w:rPr>
          <w:sz w:val="20"/>
          <w:szCs w:val="20"/>
        </w:rPr>
        <w:t xml:space="preserve"> it might be </w:t>
      </w:r>
      <w:r w:rsidR="005A754E" w:rsidRPr="003063CB">
        <w:rPr>
          <w:sz w:val="20"/>
          <w:szCs w:val="20"/>
        </w:rPr>
        <w:t>desirable</w:t>
      </w:r>
      <w:r w:rsidR="006D407C" w:rsidRPr="003063CB">
        <w:rPr>
          <w:sz w:val="20"/>
          <w:szCs w:val="20"/>
        </w:rPr>
        <w:t xml:space="preserve"> to </w:t>
      </w:r>
      <w:r w:rsidR="00FC6770" w:rsidRPr="003063CB">
        <w:rPr>
          <w:sz w:val="20"/>
          <w:szCs w:val="20"/>
        </w:rPr>
        <w:t>have</w:t>
      </w:r>
      <w:r w:rsidR="006D407C" w:rsidRPr="003063CB">
        <w:rPr>
          <w:sz w:val="20"/>
          <w:szCs w:val="20"/>
        </w:rPr>
        <w:t xml:space="preserve"> PUCCH </w:t>
      </w:r>
      <w:r w:rsidRPr="003063CB">
        <w:rPr>
          <w:sz w:val="20"/>
          <w:szCs w:val="20"/>
        </w:rPr>
        <w:t xml:space="preserve">repetition for PUCCH </w:t>
      </w:r>
      <w:r w:rsidR="006D407C" w:rsidRPr="003063CB">
        <w:rPr>
          <w:sz w:val="20"/>
          <w:szCs w:val="20"/>
        </w:rPr>
        <w:t xml:space="preserve">carrying HARQ-ACK </w:t>
      </w:r>
      <w:r w:rsidR="00B61AE3" w:rsidRPr="003063CB">
        <w:rPr>
          <w:sz w:val="20"/>
          <w:szCs w:val="20"/>
        </w:rPr>
        <w:t xml:space="preserve">using certain PUCCH </w:t>
      </w:r>
      <w:r w:rsidR="002740F4" w:rsidRPr="003063CB">
        <w:rPr>
          <w:sz w:val="20"/>
          <w:szCs w:val="20"/>
        </w:rPr>
        <w:t>format,</w:t>
      </w:r>
      <w:r w:rsidR="00B61AE3" w:rsidRPr="003063CB">
        <w:rPr>
          <w:sz w:val="20"/>
          <w:szCs w:val="20"/>
        </w:rPr>
        <w:t xml:space="preserve"> but </w:t>
      </w:r>
      <w:r w:rsidR="005A754E" w:rsidRPr="003063CB">
        <w:rPr>
          <w:sz w:val="20"/>
          <w:szCs w:val="20"/>
        </w:rPr>
        <w:t>not necessar</w:t>
      </w:r>
      <w:r w:rsidR="004C3FA6" w:rsidRPr="003063CB">
        <w:rPr>
          <w:sz w:val="20"/>
          <w:szCs w:val="20"/>
        </w:rPr>
        <w:t>ily</w:t>
      </w:r>
      <w:r w:rsidR="005A754E" w:rsidRPr="003063CB">
        <w:rPr>
          <w:sz w:val="20"/>
          <w:szCs w:val="20"/>
        </w:rPr>
        <w:t xml:space="preserve"> for</w:t>
      </w:r>
      <w:r w:rsidR="00B61AE3" w:rsidRPr="003063CB">
        <w:rPr>
          <w:sz w:val="20"/>
          <w:szCs w:val="20"/>
        </w:rPr>
        <w:t xml:space="preserve"> PUCCH</w:t>
      </w:r>
      <w:r w:rsidR="006D407C" w:rsidRPr="003063CB">
        <w:rPr>
          <w:sz w:val="20"/>
          <w:szCs w:val="20"/>
        </w:rPr>
        <w:t xml:space="preserve"> carrying only CSI</w:t>
      </w:r>
      <w:r w:rsidR="00B61AE3" w:rsidRPr="003063CB">
        <w:rPr>
          <w:sz w:val="20"/>
          <w:szCs w:val="20"/>
        </w:rPr>
        <w:t xml:space="preserve"> </w:t>
      </w:r>
      <w:r w:rsidR="005A754E" w:rsidRPr="003063CB">
        <w:rPr>
          <w:sz w:val="20"/>
          <w:szCs w:val="20"/>
        </w:rPr>
        <w:t>al</w:t>
      </w:r>
      <w:r w:rsidR="00F73453" w:rsidRPr="003063CB">
        <w:rPr>
          <w:sz w:val="20"/>
          <w:szCs w:val="20"/>
        </w:rPr>
        <w:t>though it uses the</w:t>
      </w:r>
      <w:r w:rsidR="00B61AE3" w:rsidRPr="003063CB">
        <w:rPr>
          <w:sz w:val="20"/>
          <w:szCs w:val="20"/>
        </w:rPr>
        <w:t xml:space="preserve"> same PUCCH format</w:t>
      </w:r>
      <w:r w:rsidR="006D407C" w:rsidRPr="003063CB">
        <w:rPr>
          <w:sz w:val="20"/>
          <w:szCs w:val="20"/>
        </w:rPr>
        <w:t xml:space="preserve">. </w:t>
      </w:r>
      <w:r w:rsidR="005A754E" w:rsidRPr="003063CB">
        <w:rPr>
          <w:sz w:val="20"/>
          <w:szCs w:val="20"/>
        </w:rPr>
        <w:t xml:space="preserve">Another example of </w:t>
      </w:r>
      <w:r w:rsidR="00756F00" w:rsidRPr="003063CB">
        <w:rPr>
          <w:sz w:val="20"/>
          <w:szCs w:val="20"/>
        </w:rPr>
        <w:t>such</w:t>
      </w:r>
      <w:r w:rsidR="005A754E" w:rsidRPr="003063CB">
        <w:rPr>
          <w:sz w:val="20"/>
          <w:szCs w:val="20"/>
        </w:rPr>
        <w:t xml:space="preserve"> flexibility is </w:t>
      </w:r>
      <w:r w:rsidR="00E7506A" w:rsidRPr="003063CB">
        <w:rPr>
          <w:sz w:val="20"/>
          <w:szCs w:val="20"/>
        </w:rPr>
        <w:t>that</w:t>
      </w:r>
      <w:r w:rsidR="005A754E" w:rsidRPr="003063CB">
        <w:rPr>
          <w:sz w:val="20"/>
          <w:szCs w:val="20"/>
        </w:rPr>
        <w:t xml:space="preserve"> different repetition</w:t>
      </w:r>
      <w:r w:rsidR="004E07C1">
        <w:rPr>
          <w:sz w:val="20"/>
          <w:szCs w:val="20"/>
        </w:rPr>
        <w:t xml:space="preserve"> factor</w:t>
      </w:r>
      <w:r w:rsidR="005A754E" w:rsidRPr="003063CB">
        <w:rPr>
          <w:sz w:val="20"/>
          <w:szCs w:val="20"/>
        </w:rPr>
        <w:t xml:space="preserve">s </w:t>
      </w:r>
      <w:r w:rsidR="00756F00" w:rsidRPr="003063CB">
        <w:rPr>
          <w:sz w:val="20"/>
          <w:szCs w:val="20"/>
        </w:rPr>
        <w:t>can</w:t>
      </w:r>
      <w:r w:rsidR="005A754E" w:rsidRPr="003063CB">
        <w:rPr>
          <w:sz w:val="20"/>
          <w:szCs w:val="20"/>
        </w:rPr>
        <w:t xml:space="preserve"> be indicated for different UCI types depending on use cases and coverage needs. </w:t>
      </w:r>
    </w:p>
    <w:p w14:paraId="3EAA0AE3" w14:textId="619E7E0E" w:rsidR="00242FD0" w:rsidRDefault="00674A7A" w:rsidP="00242FD0">
      <w:pPr>
        <w:pStyle w:val="BodyText"/>
        <w:rPr>
          <w:sz w:val="20"/>
          <w:szCs w:val="20"/>
        </w:rPr>
      </w:pPr>
      <w:r w:rsidRPr="003063CB">
        <w:rPr>
          <w:sz w:val="20"/>
          <w:szCs w:val="20"/>
        </w:rPr>
        <w:t>Moreover, t</w:t>
      </w:r>
      <w:r w:rsidR="006D407C" w:rsidRPr="003063CB">
        <w:rPr>
          <w:sz w:val="20"/>
          <w:szCs w:val="20"/>
        </w:rPr>
        <w:t xml:space="preserve">o support PUCCH repetition for sub-slot HARQ-ACK where the </w:t>
      </w:r>
      <w:r w:rsidR="00331DDD" w:rsidRPr="003063CB">
        <w:rPr>
          <w:sz w:val="20"/>
          <w:szCs w:val="20"/>
        </w:rPr>
        <w:t xml:space="preserve">configured </w:t>
      </w:r>
      <w:r w:rsidR="006D407C" w:rsidRPr="003063CB">
        <w:rPr>
          <w:sz w:val="20"/>
          <w:szCs w:val="20"/>
        </w:rPr>
        <w:t>sub-slot length is 2 symbols, it should be possible that short PUCCH format</w:t>
      </w:r>
      <w:r w:rsidRPr="003063CB">
        <w:rPr>
          <w:sz w:val="20"/>
          <w:szCs w:val="20"/>
        </w:rPr>
        <w:t>s</w:t>
      </w:r>
      <w:r w:rsidR="00756F00" w:rsidRPr="003063CB">
        <w:rPr>
          <w:sz w:val="20"/>
          <w:szCs w:val="20"/>
        </w:rPr>
        <w:t>, i.e., format 0 and 2</w:t>
      </w:r>
      <w:r w:rsidR="006D407C" w:rsidRPr="003063CB">
        <w:rPr>
          <w:sz w:val="20"/>
          <w:szCs w:val="20"/>
        </w:rPr>
        <w:t xml:space="preserve"> </w:t>
      </w:r>
      <w:r w:rsidRPr="003063CB">
        <w:rPr>
          <w:sz w:val="20"/>
          <w:szCs w:val="20"/>
        </w:rPr>
        <w:t>are</w:t>
      </w:r>
      <w:r w:rsidR="006D407C" w:rsidRPr="003063CB">
        <w:rPr>
          <w:sz w:val="20"/>
          <w:szCs w:val="20"/>
        </w:rPr>
        <w:t xml:space="preserve"> supported for</w:t>
      </w:r>
      <w:r w:rsidRPr="003063CB">
        <w:rPr>
          <w:sz w:val="20"/>
          <w:szCs w:val="20"/>
        </w:rPr>
        <w:t xml:space="preserve"> the PUCCH</w:t>
      </w:r>
      <w:r w:rsidR="006D407C" w:rsidRPr="003063CB">
        <w:rPr>
          <w:sz w:val="20"/>
          <w:szCs w:val="20"/>
        </w:rPr>
        <w:t xml:space="preserve"> repetition.</w:t>
      </w:r>
    </w:p>
    <w:p w14:paraId="1856C36B" w14:textId="77777777" w:rsidR="005933DA" w:rsidRPr="00E25B0A" w:rsidRDefault="005933DA" w:rsidP="00242FD0">
      <w:pPr>
        <w:pStyle w:val="BodyText"/>
        <w:rPr>
          <w:sz w:val="20"/>
          <w:szCs w:val="20"/>
        </w:rPr>
      </w:pPr>
    </w:p>
    <w:p w14:paraId="689F63F2" w14:textId="15CC448E" w:rsidR="006D407C" w:rsidRPr="003063CB" w:rsidRDefault="006D407C" w:rsidP="006D407C">
      <w:pPr>
        <w:pStyle w:val="Observation"/>
        <w:tabs>
          <w:tab w:val="num" w:pos="360"/>
        </w:tabs>
        <w:spacing w:after="160"/>
        <w:jc w:val="left"/>
        <w:rPr>
          <w:rFonts w:cs="Arial"/>
          <w:sz w:val="20"/>
          <w:szCs w:val="20"/>
        </w:rPr>
      </w:pPr>
      <w:bookmarkStart w:id="16" w:name="_Toc54410902"/>
      <w:r w:rsidRPr="003063CB">
        <w:rPr>
          <w:sz w:val="20"/>
          <w:szCs w:val="20"/>
        </w:rPr>
        <w:t>The existing PUCCH repetition framework is restrictive as it is only</w:t>
      </w:r>
      <w:r w:rsidR="0041799F" w:rsidRPr="003063CB">
        <w:rPr>
          <w:sz w:val="20"/>
          <w:szCs w:val="20"/>
        </w:rPr>
        <w:t xml:space="preserve"> enabled</w:t>
      </w:r>
      <w:r w:rsidRPr="003063CB">
        <w:rPr>
          <w:sz w:val="20"/>
          <w:szCs w:val="20"/>
        </w:rPr>
        <w:t xml:space="preserve"> by semi-static configuration</w:t>
      </w:r>
      <w:r w:rsidR="004D18FD" w:rsidRPr="003063CB">
        <w:rPr>
          <w:sz w:val="20"/>
          <w:szCs w:val="20"/>
        </w:rPr>
        <w:t xml:space="preserve"> and the configuration is </w:t>
      </w:r>
      <w:r w:rsidRPr="003063CB">
        <w:rPr>
          <w:sz w:val="20"/>
          <w:szCs w:val="20"/>
        </w:rPr>
        <w:t xml:space="preserve">tied to </w:t>
      </w:r>
      <w:r w:rsidR="004D18FD" w:rsidRPr="003063CB">
        <w:rPr>
          <w:sz w:val="20"/>
          <w:szCs w:val="20"/>
        </w:rPr>
        <w:t xml:space="preserve">PUCCH </w:t>
      </w:r>
      <w:r w:rsidRPr="003063CB">
        <w:rPr>
          <w:sz w:val="20"/>
          <w:szCs w:val="20"/>
        </w:rPr>
        <w:t>format. Moreover, it is not applicable to sub-slot configuration of length 2 symbols.</w:t>
      </w:r>
      <w:bookmarkEnd w:id="16"/>
      <w:r w:rsidRPr="003063CB">
        <w:rPr>
          <w:sz w:val="20"/>
          <w:szCs w:val="20"/>
        </w:rPr>
        <w:t xml:space="preserve"> </w:t>
      </w:r>
    </w:p>
    <w:p w14:paraId="10230A54" w14:textId="667FC0CF" w:rsidR="00F04286" w:rsidRPr="003063CB" w:rsidRDefault="00F04286" w:rsidP="00242FD0">
      <w:pPr>
        <w:pStyle w:val="Proposal"/>
        <w:tabs>
          <w:tab w:val="num" w:pos="1304"/>
        </w:tabs>
        <w:ind w:left="1304" w:hanging="1304"/>
        <w:rPr>
          <w:sz w:val="20"/>
          <w:szCs w:val="20"/>
        </w:rPr>
      </w:pPr>
      <w:bookmarkStart w:id="17" w:name="_Toc54410911"/>
      <w:bookmarkStart w:id="18" w:name="_Toc32612989"/>
      <w:bookmarkStart w:id="19" w:name="_Toc37452515"/>
      <w:r w:rsidRPr="003063CB">
        <w:rPr>
          <w:sz w:val="20"/>
          <w:szCs w:val="20"/>
        </w:rPr>
        <w:t>Support having a repetition factor for PUCCH repetition as part of the configuration of PUCCH resources.</w:t>
      </w:r>
      <w:bookmarkEnd w:id="17"/>
    </w:p>
    <w:p w14:paraId="7B4357D8" w14:textId="52329DD5" w:rsidR="006D407C" w:rsidRPr="003063CB" w:rsidRDefault="006D407C" w:rsidP="00242FD0">
      <w:pPr>
        <w:pStyle w:val="Proposal"/>
        <w:tabs>
          <w:tab w:val="num" w:pos="1304"/>
        </w:tabs>
        <w:ind w:left="1304" w:hanging="1304"/>
        <w:rPr>
          <w:sz w:val="20"/>
          <w:szCs w:val="20"/>
        </w:rPr>
      </w:pPr>
      <w:bookmarkStart w:id="20" w:name="_Toc54410912"/>
      <w:r w:rsidRPr="003063CB">
        <w:rPr>
          <w:sz w:val="20"/>
          <w:szCs w:val="20"/>
        </w:rPr>
        <w:t>Support dynamic indication of PUCCH repetition in Rel-17</w:t>
      </w:r>
      <w:bookmarkEnd w:id="18"/>
      <w:bookmarkEnd w:id="19"/>
      <w:r w:rsidR="002C0125" w:rsidRPr="003063CB">
        <w:rPr>
          <w:sz w:val="20"/>
          <w:szCs w:val="20"/>
        </w:rPr>
        <w:t xml:space="preserve"> through PUCCH resource indication</w:t>
      </w:r>
      <w:r w:rsidRPr="003063CB">
        <w:rPr>
          <w:sz w:val="20"/>
          <w:szCs w:val="20"/>
        </w:rPr>
        <w:t>.</w:t>
      </w:r>
      <w:bookmarkEnd w:id="20"/>
    </w:p>
    <w:p w14:paraId="3F296C69" w14:textId="2C46A16C" w:rsidR="006D407C" w:rsidRPr="003063CB" w:rsidRDefault="006D407C" w:rsidP="00242FD0">
      <w:pPr>
        <w:pStyle w:val="Proposal"/>
        <w:tabs>
          <w:tab w:val="num" w:pos="1304"/>
        </w:tabs>
        <w:ind w:left="1304" w:hanging="1304"/>
        <w:rPr>
          <w:sz w:val="20"/>
          <w:szCs w:val="20"/>
        </w:rPr>
      </w:pPr>
      <w:bookmarkStart w:id="21" w:name="_Toc54410913"/>
      <w:r w:rsidRPr="003063CB">
        <w:rPr>
          <w:sz w:val="20"/>
          <w:szCs w:val="20"/>
        </w:rPr>
        <w:lastRenderedPageBreak/>
        <w:t>Support PUCCH repetition based on UCI type</w:t>
      </w:r>
      <w:r w:rsidR="002C0125" w:rsidRPr="003063CB">
        <w:rPr>
          <w:sz w:val="20"/>
          <w:szCs w:val="20"/>
        </w:rPr>
        <w:t xml:space="preserve"> through configuration of PUCCH resource</w:t>
      </w:r>
      <w:r w:rsidRPr="003063CB">
        <w:rPr>
          <w:sz w:val="20"/>
          <w:szCs w:val="20"/>
        </w:rPr>
        <w:t>.</w:t>
      </w:r>
      <w:bookmarkEnd w:id="21"/>
      <w:r w:rsidRPr="003063CB">
        <w:rPr>
          <w:sz w:val="20"/>
          <w:szCs w:val="20"/>
        </w:rPr>
        <w:t xml:space="preserve"> </w:t>
      </w:r>
    </w:p>
    <w:p w14:paraId="33DC68E8" w14:textId="1DBD88DD" w:rsidR="00426966" w:rsidRPr="003063CB" w:rsidRDefault="006D407C" w:rsidP="00426966">
      <w:pPr>
        <w:pStyle w:val="Proposal"/>
        <w:tabs>
          <w:tab w:val="num" w:pos="1304"/>
        </w:tabs>
        <w:ind w:left="1304" w:hanging="1304"/>
        <w:rPr>
          <w:sz w:val="20"/>
          <w:szCs w:val="20"/>
        </w:rPr>
      </w:pPr>
      <w:bookmarkStart w:id="22" w:name="_Toc54410914"/>
      <w:r w:rsidRPr="003063CB">
        <w:rPr>
          <w:sz w:val="20"/>
          <w:szCs w:val="20"/>
        </w:rPr>
        <w:t>Support PUCCH repetition of PUCCH format</w:t>
      </w:r>
      <w:r w:rsidR="00246602" w:rsidRPr="003063CB">
        <w:rPr>
          <w:sz w:val="20"/>
          <w:szCs w:val="20"/>
        </w:rPr>
        <w:t>s 0 and 2</w:t>
      </w:r>
      <w:r w:rsidRPr="003063CB">
        <w:rPr>
          <w:sz w:val="20"/>
          <w:szCs w:val="20"/>
        </w:rPr>
        <w:t>.</w:t>
      </w:r>
      <w:bookmarkEnd w:id="22"/>
    </w:p>
    <w:p w14:paraId="6931BE9A" w14:textId="77777777" w:rsidR="005754A7" w:rsidRPr="00E25B0A" w:rsidRDefault="005754A7" w:rsidP="00242FD0">
      <w:pPr>
        <w:pStyle w:val="BodyText"/>
        <w:rPr>
          <w:sz w:val="20"/>
          <w:szCs w:val="20"/>
        </w:rPr>
      </w:pPr>
    </w:p>
    <w:p w14:paraId="1D11E174" w14:textId="79832561" w:rsidR="00AC2870" w:rsidRPr="00C01CF8" w:rsidRDefault="00AC2870" w:rsidP="00AC2870">
      <w:pPr>
        <w:pStyle w:val="Heading2"/>
        <w:rPr>
          <w:lang w:val="en-US"/>
        </w:rPr>
      </w:pPr>
      <w:r>
        <w:t>2.</w:t>
      </w:r>
      <w:r w:rsidR="00B81635">
        <w:t>4</w:t>
      </w:r>
      <w:r>
        <w:tab/>
      </w:r>
      <w:r w:rsidR="00C01CF8" w:rsidRPr="00C01CF8">
        <w:rPr>
          <w:lang w:val="en-US"/>
        </w:rPr>
        <w:t>Retransmission of cancelled HARQ</w:t>
      </w:r>
    </w:p>
    <w:p w14:paraId="357A0645" w14:textId="2F16F1E3" w:rsidR="00246602" w:rsidRPr="00301C7E" w:rsidRDefault="00832A19" w:rsidP="00D27501">
      <w:pPr>
        <w:rPr>
          <w:rFonts w:ascii="Arial" w:hAnsi="Arial"/>
          <w:sz w:val="20"/>
          <w:szCs w:val="20"/>
        </w:rPr>
      </w:pPr>
      <w:r w:rsidRPr="005E368C">
        <w:rPr>
          <w:rFonts w:ascii="Arial" w:hAnsi="Arial"/>
          <w:sz w:val="20"/>
          <w:szCs w:val="20"/>
        </w:rPr>
        <w:t xml:space="preserve">In Rel-16, </w:t>
      </w:r>
      <w:r w:rsidR="00C01CF8" w:rsidRPr="005E368C">
        <w:rPr>
          <w:rFonts w:ascii="Arial" w:hAnsi="Arial"/>
          <w:sz w:val="20"/>
          <w:szCs w:val="20"/>
        </w:rPr>
        <w:t>intra UE UL prioritization is supported based on priority of</w:t>
      </w:r>
      <w:r w:rsidR="005E368C">
        <w:rPr>
          <w:rFonts w:ascii="Arial" w:hAnsi="Arial"/>
          <w:sz w:val="20"/>
          <w:szCs w:val="20"/>
        </w:rPr>
        <w:t xml:space="preserve"> the</w:t>
      </w:r>
      <w:r w:rsidR="00C01CF8" w:rsidRPr="005E368C">
        <w:rPr>
          <w:rFonts w:ascii="Arial" w:hAnsi="Arial"/>
          <w:sz w:val="20"/>
          <w:szCs w:val="20"/>
        </w:rPr>
        <w:t xml:space="preserve"> UL transmission</w:t>
      </w:r>
      <w:r w:rsidR="005E368C">
        <w:rPr>
          <w:rFonts w:ascii="Arial" w:hAnsi="Arial"/>
          <w:sz w:val="20"/>
          <w:szCs w:val="20"/>
        </w:rPr>
        <w:t>s</w:t>
      </w:r>
      <w:r w:rsidR="00C01CF8" w:rsidRPr="005E368C">
        <w:rPr>
          <w:rFonts w:ascii="Arial" w:hAnsi="Arial"/>
          <w:sz w:val="20"/>
          <w:szCs w:val="20"/>
        </w:rPr>
        <w:t>, e.g.,</w:t>
      </w:r>
      <w:r w:rsidR="005E368C">
        <w:rPr>
          <w:rFonts w:ascii="Arial" w:hAnsi="Arial"/>
          <w:sz w:val="20"/>
          <w:szCs w:val="20"/>
        </w:rPr>
        <w:t xml:space="preserve"> priority of HARQ-ACK in </w:t>
      </w:r>
      <w:r w:rsidR="00C01CF8" w:rsidRPr="005E368C">
        <w:rPr>
          <w:rFonts w:ascii="Arial" w:hAnsi="Arial"/>
          <w:sz w:val="20"/>
          <w:szCs w:val="20"/>
        </w:rPr>
        <w:t>PUCCH, PUSCH, and SR. In case that low-priority HARQ-ACK in PUCCH is dropped</w:t>
      </w:r>
      <w:r w:rsidR="005E368C">
        <w:rPr>
          <w:rFonts w:ascii="Arial" w:hAnsi="Arial"/>
          <w:sz w:val="20"/>
          <w:szCs w:val="20"/>
        </w:rPr>
        <w:t xml:space="preserve"> or </w:t>
      </w:r>
      <w:r w:rsidR="00C01CF8" w:rsidRPr="005E368C">
        <w:rPr>
          <w:rFonts w:ascii="Arial" w:hAnsi="Arial"/>
          <w:sz w:val="20"/>
          <w:szCs w:val="20"/>
        </w:rPr>
        <w:t xml:space="preserve">cancelled due to </w:t>
      </w:r>
      <w:r w:rsidR="005E368C">
        <w:rPr>
          <w:rFonts w:ascii="Arial" w:hAnsi="Arial"/>
          <w:sz w:val="20"/>
          <w:szCs w:val="20"/>
        </w:rPr>
        <w:t xml:space="preserve">UL </w:t>
      </w:r>
      <w:r w:rsidR="00C01CF8" w:rsidRPr="005E368C">
        <w:rPr>
          <w:rFonts w:ascii="Arial" w:hAnsi="Arial"/>
          <w:sz w:val="20"/>
          <w:szCs w:val="20"/>
        </w:rPr>
        <w:t xml:space="preserve">prioritization, it may be beneficial that the dropped HARQ-ACK is retransmitted. One reason is </w:t>
      </w:r>
      <w:r w:rsidR="005E368C">
        <w:rPr>
          <w:rFonts w:ascii="Arial" w:hAnsi="Arial"/>
          <w:sz w:val="20"/>
          <w:szCs w:val="20"/>
        </w:rPr>
        <w:t>to maintain</w:t>
      </w:r>
      <w:r w:rsidR="00C01CF8" w:rsidRPr="005E368C">
        <w:rPr>
          <w:rFonts w:ascii="Arial" w:hAnsi="Arial"/>
          <w:sz w:val="20"/>
          <w:szCs w:val="20"/>
        </w:rPr>
        <w:t xml:space="preserve"> resource efficiency as the PDSCH may have been received correctly and only the </w:t>
      </w:r>
      <w:r w:rsidR="005E368C" w:rsidRPr="005E368C">
        <w:rPr>
          <w:rFonts w:ascii="Arial" w:hAnsi="Arial"/>
          <w:sz w:val="20"/>
          <w:szCs w:val="20"/>
        </w:rPr>
        <w:t xml:space="preserve">corresponding </w:t>
      </w:r>
      <w:r w:rsidR="00C01CF8" w:rsidRPr="005E368C">
        <w:rPr>
          <w:rFonts w:ascii="Arial" w:hAnsi="Arial"/>
          <w:sz w:val="20"/>
          <w:szCs w:val="20"/>
        </w:rPr>
        <w:t>HARQ-ACK is dropped</w:t>
      </w:r>
      <w:r w:rsidR="005E368C">
        <w:rPr>
          <w:rFonts w:ascii="Arial" w:hAnsi="Arial"/>
          <w:sz w:val="20"/>
          <w:szCs w:val="20"/>
        </w:rPr>
        <w:t>. I</w:t>
      </w:r>
      <w:r w:rsidR="00C01CF8" w:rsidRPr="005E368C">
        <w:rPr>
          <w:rFonts w:ascii="Arial" w:hAnsi="Arial"/>
          <w:sz w:val="20"/>
          <w:szCs w:val="20"/>
        </w:rPr>
        <w:t xml:space="preserve">t </w:t>
      </w:r>
      <w:r w:rsidR="005E368C">
        <w:rPr>
          <w:rFonts w:ascii="Arial" w:hAnsi="Arial"/>
          <w:sz w:val="20"/>
          <w:szCs w:val="20"/>
        </w:rPr>
        <w:t>would</w:t>
      </w:r>
      <w:r w:rsidR="00C01CF8" w:rsidRPr="005E368C">
        <w:rPr>
          <w:rFonts w:ascii="Arial" w:hAnsi="Arial"/>
          <w:sz w:val="20"/>
          <w:szCs w:val="20"/>
        </w:rPr>
        <w:t xml:space="preserve"> be wasteful to </w:t>
      </w:r>
      <w:r w:rsidR="0040587C">
        <w:rPr>
          <w:rFonts w:ascii="Arial" w:hAnsi="Arial"/>
          <w:sz w:val="20"/>
          <w:szCs w:val="20"/>
        </w:rPr>
        <w:t xml:space="preserve">schedule and </w:t>
      </w:r>
      <w:r w:rsidR="00C01CF8" w:rsidRPr="005E368C">
        <w:rPr>
          <w:rFonts w:ascii="Arial" w:hAnsi="Arial"/>
          <w:sz w:val="20"/>
          <w:szCs w:val="20"/>
        </w:rPr>
        <w:t>transmit</w:t>
      </w:r>
      <w:r w:rsidR="005E368C">
        <w:rPr>
          <w:rFonts w:ascii="Arial" w:hAnsi="Arial"/>
          <w:sz w:val="20"/>
          <w:szCs w:val="20"/>
        </w:rPr>
        <w:t xml:space="preserve"> the</w:t>
      </w:r>
      <w:r w:rsidR="00C01CF8" w:rsidRPr="005E368C">
        <w:rPr>
          <w:rFonts w:ascii="Arial" w:hAnsi="Arial"/>
          <w:sz w:val="20"/>
          <w:szCs w:val="20"/>
        </w:rPr>
        <w:t xml:space="preserve"> PDSCH again. </w:t>
      </w:r>
    </w:p>
    <w:p w14:paraId="1C4E9380" w14:textId="635314F1" w:rsidR="00301C7E" w:rsidRDefault="00E90803" w:rsidP="00397F19">
      <w:pPr>
        <w:pStyle w:val="BodyText"/>
        <w:rPr>
          <w:sz w:val="20"/>
          <w:szCs w:val="20"/>
        </w:rPr>
      </w:pPr>
      <w:r w:rsidRPr="005E368C">
        <w:rPr>
          <w:sz w:val="20"/>
          <w:szCs w:val="20"/>
        </w:rPr>
        <w:t xml:space="preserve">For low priority HARQ-ACK, it can be dropped due to </w:t>
      </w:r>
      <w:r w:rsidR="003F5E7E">
        <w:rPr>
          <w:sz w:val="20"/>
          <w:szCs w:val="20"/>
        </w:rPr>
        <w:t xml:space="preserve">collision with other high priority </w:t>
      </w:r>
      <w:r w:rsidRPr="005E368C">
        <w:rPr>
          <w:sz w:val="20"/>
          <w:szCs w:val="20"/>
        </w:rPr>
        <w:t xml:space="preserve">UL </w:t>
      </w:r>
      <w:r w:rsidR="003F5E7E">
        <w:rPr>
          <w:sz w:val="20"/>
          <w:szCs w:val="20"/>
        </w:rPr>
        <w:t>transmission</w:t>
      </w:r>
      <w:r w:rsidRPr="005E368C">
        <w:rPr>
          <w:sz w:val="20"/>
          <w:szCs w:val="20"/>
        </w:rPr>
        <w:t xml:space="preserve">. </w:t>
      </w:r>
      <w:r w:rsidR="003F5E7E">
        <w:rPr>
          <w:sz w:val="20"/>
          <w:szCs w:val="20"/>
        </w:rPr>
        <w:t>T</w:t>
      </w:r>
      <w:r w:rsidRPr="005E368C">
        <w:rPr>
          <w:sz w:val="20"/>
          <w:szCs w:val="20"/>
        </w:rPr>
        <w:t>he dropped HARQ-ACK is most</w:t>
      </w:r>
      <w:r w:rsidR="00C01CF8" w:rsidRPr="005E368C">
        <w:rPr>
          <w:sz w:val="20"/>
          <w:szCs w:val="20"/>
        </w:rPr>
        <w:t xml:space="preserve"> likely </w:t>
      </w:r>
      <w:r w:rsidRPr="005E368C">
        <w:rPr>
          <w:sz w:val="20"/>
          <w:szCs w:val="20"/>
        </w:rPr>
        <w:t>the</w:t>
      </w:r>
      <w:r w:rsidR="00C01CF8" w:rsidRPr="005E368C">
        <w:rPr>
          <w:sz w:val="20"/>
          <w:szCs w:val="20"/>
        </w:rPr>
        <w:t xml:space="preserve"> HARQ-ACK </w:t>
      </w:r>
      <w:r w:rsidRPr="005E368C">
        <w:rPr>
          <w:sz w:val="20"/>
          <w:szCs w:val="20"/>
        </w:rPr>
        <w:t>of</w:t>
      </w:r>
      <w:r w:rsidR="00C01CF8" w:rsidRPr="005E368C">
        <w:rPr>
          <w:sz w:val="20"/>
          <w:szCs w:val="20"/>
        </w:rPr>
        <w:t xml:space="preserve"> low priority</w:t>
      </w:r>
      <w:r w:rsidRPr="005E368C">
        <w:rPr>
          <w:sz w:val="20"/>
          <w:szCs w:val="20"/>
        </w:rPr>
        <w:t xml:space="preserve"> traffic</w:t>
      </w:r>
      <w:r w:rsidR="00C01CF8" w:rsidRPr="005E368C">
        <w:rPr>
          <w:sz w:val="20"/>
          <w:szCs w:val="20"/>
        </w:rPr>
        <w:t xml:space="preserve">. </w:t>
      </w:r>
      <w:r w:rsidR="003F5E7E">
        <w:rPr>
          <w:sz w:val="20"/>
          <w:szCs w:val="20"/>
        </w:rPr>
        <w:t>Therefore, w</w:t>
      </w:r>
      <w:r w:rsidRPr="005E368C">
        <w:rPr>
          <w:sz w:val="20"/>
          <w:szCs w:val="20"/>
        </w:rPr>
        <w:t>e do not see this as a critical issue</w:t>
      </w:r>
      <w:r w:rsidR="00301C7E">
        <w:rPr>
          <w:sz w:val="20"/>
          <w:szCs w:val="20"/>
        </w:rPr>
        <w:t xml:space="preserve"> for URLLC</w:t>
      </w:r>
      <w:r w:rsidRPr="005E368C">
        <w:rPr>
          <w:sz w:val="20"/>
          <w:szCs w:val="20"/>
        </w:rPr>
        <w:t xml:space="preserve"> that requires </w:t>
      </w:r>
      <w:r w:rsidR="003F5E7E">
        <w:rPr>
          <w:sz w:val="20"/>
          <w:szCs w:val="20"/>
        </w:rPr>
        <w:t xml:space="preserve">a </w:t>
      </w:r>
      <w:r w:rsidRPr="005E368C">
        <w:rPr>
          <w:sz w:val="20"/>
          <w:szCs w:val="20"/>
        </w:rPr>
        <w:t xml:space="preserve">new dedicated solution. </w:t>
      </w:r>
      <w:r w:rsidR="00314416">
        <w:rPr>
          <w:sz w:val="20"/>
          <w:szCs w:val="20"/>
        </w:rPr>
        <w:t xml:space="preserve">We note that </w:t>
      </w:r>
      <w:r w:rsidR="00301C7E">
        <w:rPr>
          <w:sz w:val="20"/>
          <w:szCs w:val="20"/>
        </w:rPr>
        <w:t xml:space="preserve">there is already a parallel discussion in Rel-17 URLLC </w:t>
      </w:r>
      <w:r w:rsidR="00314416">
        <w:rPr>
          <w:sz w:val="20"/>
          <w:szCs w:val="20"/>
        </w:rPr>
        <w:t>for</w:t>
      </w:r>
      <w:r w:rsidR="00301C7E">
        <w:rPr>
          <w:sz w:val="20"/>
          <w:szCs w:val="20"/>
        </w:rPr>
        <w:t xml:space="preserve"> supporting </w:t>
      </w:r>
      <w:r w:rsidR="00301C7E" w:rsidRPr="005E368C">
        <w:rPr>
          <w:sz w:val="20"/>
          <w:szCs w:val="20"/>
        </w:rPr>
        <w:t xml:space="preserve">UL intra UE </w:t>
      </w:r>
      <w:r w:rsidR="00301C7E">
        <w:rPr>
          <w:sz w:val="20"/>
          <w:szCs w:val="20"/>
        </w:rPr>
        <w:t>multiplexing where the low priority HARQ-ACK can be multiplexed into PUCCH or PUSCH with high priority</w:t>
      </w:r>
      <w:r w:rsidR="00301C7E" w:rsidRPr="00301C7E">
        <w:rPr>
          <w:sz w:val="20"/>
          <w:szCs w:val="20"/>
        </w:rPr>
        <w:t xml:space="preserve"> </w:t>
      </w:r>
      <w:r w:rsidR="00301C7E">
        <w:rPr>
          <w:sz w:val="20"/>
          <w:szCs w:val="20"/>
        </w:rPr>
        <w:t>instead of being dropped.</w:t>
      </w:r>
    </w:p>
    <w:p w14:paraId="1410E70E" w14:textId="77777777" w:rsidR="00301C7E" w:rsidRDefault="00301C7E" w:rsidP="00301C7E">
      <w:pPr>
        <w:pStyle w:val="BodyText"/>
        <w:rPr>
          <w:sz w:val="20"/>
          <w:szCs w:val="20"/>
        </w:rPr>
      </w:pPr>
      <w:r w:rsidRPr="005E368C">
        <w:rPr>
          <w:sz w:val="20"/>
          <w:szCs w:val="20"/>
        </w:rPr>
        <w:t xml:space="preserve">For high-priority HARQ-ACK, it should not be dropped due to prioritization. The only cases that it will be dropped are related to </w:t>
      </w:r>
      <w:r>
        <w:rPr>
          <w:sz w:val="20"/>
          <w:szCs w:val="20"/>
        </w:rPr>
        <w:t xml:space="preserve">resource </w:t>
      </w:r>
      <w:r w:rsidRPr="005E368C">
        <w:rPr>
          <w:sz w:val="20"/>
          <w:szCs w:val="20"/>
        </w:rPr>
        <w:t>collision with invalid symbols which can be avoid by proper scheduling. In this sense, no solutions are needed to support this case</w:t>
      </w:r>
      <w:r>
        <w:rPr>
          <w:sz w:val="20"/>
          <w:szCs w:val="20"/>
        </w:rPr>
        <w:t xml:space="preserve"> either</w:t>
      </w:r>
      <w:r w:rsidRPr="005E368C">
        <w:rPr>
          <w:sz w:val="20"/>
          <w:szCs w:val="20"/>
        </w:rPr>
        <w:t>.</w:t>
      </w:r>
    </w:p>
    <w:p w14:paraId="55D42DF7" w14:textId="77777777" w:rsidR="00301C7E" w:rsidRDefault="00301C7E" w:rsidP="00397F19">
      <w:pPr>
        <w:pStyle w:val="BodyText"/>
        <w:rPr>
          <w:sz w:val="20"/>
          <w:szCs w:val="20"/>
        </w:rPr>
      </w:pPr>
    </w:p>
    <w:p w14:paraId="037AAB59" w14:textId="36F2C75D" w:rsidR="005E368C" w:rsidRDefault="00301C7E" w:rsidP="00397F19">
      <w:pPr>
        <w:pStyle w:val="BodyText"/>
        <w:rPr>
          <w:rFonts w:cs="Arial"/>
          <w:sz w:val="20"/>
          <w:szCs w:val="20"/>
        </w:rPr>
      </w:pPr>
      <w:r>
        <w:rPr>
          <w:sz w:val="20"/>
          <w:szCs w:val="20"/>
        </w:rPr>
        <w:t>For any reason, i</w:t>
      </w:r>
      <w:r w:rsidR="00E90803" w:rsidRPr="005E368C">
        <w:rPr>
          <w:sz w:val="20"/>
          <w:szCs w:val="20"/>
        </w:rPr>
        <w:t xml:space="preserve">f </w:t>
      </w:r>
      <w:r w:rsidR="00314416">
        <w:rPr>
          <w:sz w:val="20"/>
          <w:szCs w:val="20"/>
        </w:rPr>
        <w:t xml:space="preserve">the scenario of cancelled HARQ-ACK is still present in Rel-17 and </w:t>
      </w:r>
      <w:r w:rsidR="00E90803" w:rsidRPr="005E368C">
        <w:rPr>
          <w:sz w:val="20"/>
          <w:szCs w:val="20"/>
        </w:rPr>
        <w:t xml:space="preserve">a solution </w:t>
      </w:r>
      <w:r w:rsidR="00314416">
        <w:rPr>
          <w:sz w:val="20"/>
          <w:szCs w:val="20"/>
        </w:rPr>
        <w:t>in addition to any multiplexing solutions</w:t>
      </w:r>
      <w:r w:rsidR="00314416" w:rsidRPr="005E368C">
        <w:rPr>
          <w:sz w:val="20"/>
          <w:szCs w:val="20"/>
        </w:rPr>
        <w:t xml:space="preserve"> </w:t>
      </w:r>
      <w:r w:rsidR="00E90803" w:rsidRPr="005E368C">
        <w:rPr>
          <w:sz w:val="20"/>
          <w:szCs w:val="20"/>
        </w:rPr>
        <w:t xml:space="preserve">is </w:t>
      </w:r>
      <w:r>
        <w:rPr>
          <w:sz w:val="20"/>
          <w:szCs w:val="20"/>
        </w:rPr>
        <w:t xml:space="preserve">still </w:t>
      </w:r>
      <w:r w:rsidR="004473DD">
        <w:rPr>
          <w:sz w:val="20"/>
          <w:szCs w:val="20"/>
        </w:rPr>
        <w:t>desired</w:t>
      </w:r>
      <w:r w:rsidR="00E90803" w:rsidRPr="005E368C">
        <w:rPr>
          <w:sz w:val="20"/>
          <w:szCs w:val="20"/>
        </w:rPr>
        <w:t xml:space="preserve">, it is sufficient to rely on </w:t>
      </w:r>
      <w:r w:rsidR="00314416">
        <w:rPr>
          <w:sz w:val="20"/>
          <w:szCs w:val="20"/>
        </w:rPr>
        <w:t xml:space="preserve">the </w:t>
      </w:r>
      <w:r w:rsidR="00E90803" w:rsidRPr="005E368C">
        <w:rPr>
          <w:sz w:val="20"/>
          <w:szCs w:val="20"/>
        </w:rPr>
        <w:t xml:space="preserve">existing </w:t>
      </w:r>
      <w:r w:rsidR="00314416">
        <w:rPr>
          <w:sz w:val="20"/>
          <w:szCs w:val="20"/>
        </w:rPr>
        <w:t>solutions such</w:t>
      </w:r>
      <w:r w:rsidR="00E90803" w:rsidRPr="005E368C">
        <w:rPr>
          <w:sz w:val="20"/>
          <w:szCs w:val="20"/>
        </w:rPr>
        <w:t xml:space="preserve"> as HARQ-ACK feedback based on Type-3 HARQ-ACK codebook</w:t>
      </w:r>
      <w:r w:rsidR="004473DD">
        <w:rPr>
          <w:sz w:val="20"/>
          <w:szCs w:val="20"/>
        </w:rPr>
        <w:t>. T</w:t>
      </w:r>
      <w:r w:rsidR="00E90803" w:rsidRPr="005E368C">
        <w:rPr>
          <w:sz w:val="20"/>
          <w:szCs w:val="20"/>
        </w:rPr>
        <w:t xml:space="preserve">here is no </w:t>
      </w:r>
      <w:r w:rsidR="004473DD">
        <w:rPr>
          <w:sz w:val="20"/>
          <w:szCs w:val="20"/>
        </w:rPr>
        <w:t xml:space="preserve">strong </w:t>
      </w:r>
      <w:r w:rsidR="00E90803" w:rsidRPr="005E368C">
        <w:rPr>
          <w:sz w:val="20"/>
          <w:szCs w:val="20"/>
        </w:rPr>
        <w:t>need to introduce any new solution</w:t>
      </w:r>
      <w:r w:rsidR="004473DD">
        <w:rPr>
          <w:sz w:val="20"/>
          <w:szCs w:val="20"/>
        </w:rPr>
        <w:t xml:space="preserve"> for retransmission of the dropped HARQ-ACK</w:t>
      </w:r>
      <w:r w:rsidR="00E90803" w:rsidRPr="005E368C">
        <w:rPr>
          <w:sz w:val="20"/>
          <w:szCs w:val="20"/>
        </w:rPr>
        <w:t xml:space="preserve">. </w:t>
      </w:r>
      <w:r w:rsidR="0084396B" w:rsidRPr="005E368C">
        <w:rPr>
          <w:sz w:val="20"/>
          <w:szCs w:val="20"/>
        </w:rPr>
        <w:fldChar w:fldCharType="begin"/>
      </w:r>
      <w:r w:rsidR="0084396B" w:rsidRPr="005E368C">
        <w:rPr>
          <w:sz w:val="20"/>
          <w:szCs w:val="20"/>
        </w:rPr>
        <w:instrText xml:space="preserve"> REF _Ref54200618 \h </w:instrText>
      </w:r>
      <w:r w:rsidR="005E368C">
        <w:rPr>
          <w:sz w:val="20"/>
          <w:szCs w:val="20"/>
        </w:rPr>
        <w:instrText xml:space="preserve"> \* MERGEFORMAT </w:instrText>
      </w:r>
      <w:r w:rsidR="0084396B" w:rsidRPr="005E368C">
        <w:rPr>
          <w:sz w:val="20"/>
          <w:szCs w:val="20"/>
        </w:rPr>
      </w:r>
      <w:r w:rsidR="0084396B" w:rsidRPr="005E368C">
        <w:rPr>
          <w:sz w:val="20"/>
          <w:szCs w:val="20"/>
        </w:rPr>
        <w:fldChar w:fldCharType="separate"/>
      </w:r>
      <w:r w:rsidR="00625110" w:rsidRPr="005E368C">
        <w:rPr>
          <w:rFonts w:cs="Arial"/>
          <w:sz w:val="20"/>
          <w:szCs w:val="20"/>
        </w:rPr>
        <w:t xml:space="preserve">Figure </w:t>
      </w:r>
      <w:r w:rsidR="00625110">
        <w:rPr>
          <w:rFonts w:cs="Arial"/>
          <w:noProof/>
          <w:sz w:val="20"/>
          <w:szCs w:val="20"/>
        </w:rPr>
        <w:t>6</w:t>
      </w:r>
      <w:r w:rsidR="0084396B" w:rsidRPr="005E368C">
        <w:rPr>
          <w:sz w:val="20"/>
          <w:szCs w:val="20"/>
        </w:rPr>
        <w:fldChar w:fldCharType="end"/>
      </w:r>
      <w:r w:rsidR="0084396B" w:rsidRPr="005E368C">
        <w:rPr>
          <w:sz w:val="20"/>
          <w:szCs w:val="20"/>
        </w:rPr>
        <w:t xml:space="preserve"> illustrates an example of </w:t>
      </w:r>
      <w:r w:rsidR="0084396B" w:rsidRPr="005E368C">
        <w:rPr>
          <w:rFonts w:cs="Arial"/>
          <w:sz w:val="20"/>
          <w:szCs w:val="20"/>
        </w:rPr>
        <w:t xml:space="preserve">using Type-3 HARQ-ACK feedback to recover dropped </w:t>
      </w:r>
      <w:r w:rsidR="00314416">
        <w:rPr>
          <w:sz w:val="20"/>
          <w:szCs w:val="20"/>
        </w:rPr>
        <w:t xml:space="preserve">low priority </w:t>
      </w:r>
      <w:r w:rsidR="0084396B" w:rsidRPr="005E368C">
        <w:rPr>
          <w:rFonts w:cs="Arial"/>
          <w:sz w:val="20"/>
          <w:szCs w:val="20"/>
        </w:rPr>
        <w:t>HARQ-ACK.</w:t>
      </w:r>
    </w:p>
    <w:p w14:paraId="65A1E987" w14:textId="77777777" w:rsidR="001E196B" w:rsidRPr="005E368C" w:rsidRDefault="001E196B" w:rsidP="00397F19">
      <w:pPr>
        <w:pStyle w:val="BodyText"/>
        <w:rPr>
          <w:rFonts w:cs="Arial"/>
          <w:sz w:val="20"/>
          <w:szCs w:val="20"/>
        </w:rPr>
      </w:pPr>
    </w:p>
    <w:p w14:paraId="4329CD70" w14:textId="3F0EF50A" w:rsidR="0084396B" w:rsidRDefault="0084396B" w:rsidP="0084396B">
      <w:pPr>
        <w:pStyle w:val="BodyText"/>
        <w:jc w:val="center"/>
      </w:pPr>
      <w:r>
        <w:rPr>
          <w:noProof/>
        </w:rPr>
        <w:drawing>
          <wp:inline distT="0" distB="0" distL="0" distR="0" wp14:anchorId="67FEC5FC" wp14:editId="72F5BD56">
            <wp:extent cx="3562350" cy="1824597"/>
            <wp:effectExtent l="0" t="0" r="0" b="444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3500" cy="1850795"/>
                    </a:xfrm>
                    <a:prstGeom prst="rect">
                      <a:avLst/>
                    </a:prstGeom>
                    <a:noFill/>
                  </pic:spPr>
                </pic:pic>
              </a:graphicData>
            </a:graphic>
          </wp:inline>
        </w:drawing>
      </w:r>
    </w:p>
    <w:p w14:paraId="0E2B0889" w14:textId="40416929" w:rsidR="0084396B" w:rsidRPr="005E368C" w:rsidRDefault="0084396B" w:rsidP="0084396B">
      <w:pPr>
        <w:pStyle w:val="Caption"/>
        <w:jc w:val="center"/>
        <w:rPr>
          <w:rFonts w:ascii="Arial" w:hAnsi="Arial" w:cs="Arial"/>
          <w:sz w:val="20"/>
          <w:szCs w:val="20"/>
        </w:rPr>
      </w:pPr>
      <w:r w:rsidRPr="005E368C">
        <w:rPr>
          <w:rFonts w:ascii="Arial" w:hAnsi="Arial" w:cs="Arial"/>
          <w:sz w:val="20"/>
          <w:szCs w:val="20"/>
        </w:rPr>
        <w:t xml:space="preserve">Figure </w:t>
      </w:r>
      <w:r w:rsidRPr="005E368C">
        <w:rPr>
          <w:rFonts w:ascii="Arial" w:hAnsi="Arial" w:cs="Arial"/>
          <w:sz w:val="20"/>
          <w:szCs w:val="20"/>
        </w:rPr>
        <w:fldChar w:fldCharType="begin"/>
      </w:r>
      <w:r w:rsidRPr="005E368C">
        <w:rPr>
          <w:rFonts w:ascii="Arial" w:hAnsi="Arial" w:cs="Arial"/>
          <w:sz w:val="20"/>
          <w:szCs w:val="20"/>
        </w:rPr>
        <w:instrText xml:space="preserve"> SEQ Figure \* ARABIC </w:instrText>
      </w:r>
      <w:r w:rsidRPr="005E368C">
        <w:rPr>
          <w:rFonts w:ascii="Arial" w:hAnsi="Arial" w:cs="Arial"/>
          <w:sz w:val="20"/>
          <w:szCs w:val="20"/>
        </w:rPr>
        <w:fldChar w:fldCharType="separate"/>
      </w:r>
      <w:r w:rsidR="00625110">
        <w:rPr>
          <w:rFonts w:ascii="Arial" w:hAnsi="Arial" w:cs="Arial"/>
          <w:noProof/>
          <w:sz w:val="20"/>
          <w:szCs w:val="20"/>
        </w:rPr>
        <w:t>5</w:t>
      </w:r>
      <w:r w:rsidRPr="005E368C">
        <w:rPr>
          <w:rFonts w:ascii="Arial" w:hAnsi="Arial" w:cs="Arial"/>
          <w:sz w:val="20"/>
          <w:szCs w:val="20"/>
        </w:rPr>
        <w:fldChar w:fldCharType="end"/>
      </w:r>
      <w:r w:rsidRPr="005E368C">
        <w:rPr>
          <w:rFonts w:ascii="Arial" w:hAnsi="Arial" w:cs="Arial"/>
          <w:sz w:val="20"/>
          <w:szCs w:val="20"/>
        </w:rPr>
        <w:t xml:space="preserve"> Example of using Type-3 HARQ-ACK feedback to recover dropped HARQ-ACK. Here Type-3 HARQ-ACK feedback contains HARQ-ACK of all HARQ processes including the dropped ones.   </w:t>
      </w:r>
    </w:p>
    <w:p w14:paraId="7D7B68CC" w14:textId="77777777" w:rsidR="00301C7E" w:rsidRPr="005E368C" w:rsidRDefault="00301C7E" w:rsidP="00397F19">
      <w:pPr>
        <w:pStyle w:val="BodyText"/>
        <w:rPr>
          <w:sz w:val="20"/>
          <w:szCs w:val="20"/>
        </w:rPr>
      </w:pPr>
    </w:p>
    <w:p w14:paraId="1AA85CE9" w14:textId="3A21734F" w:rsidR="00E90803" w:rsidRPr="005E368C" w:rsidRDefault="00314416" w:rsidP="00E90803">
      <w:pPr>
        <w:pStyle w:val="Proposal"/>
        <w:tabs>
          <w:tab w:val="num" w:pos="1304"/>
        </w:tabs>
        <w:ind w:left="1304" w:hanging="1304"/>
        <w:rPr>
          <w:sz w:val="20"/>
          <w:szCs w:val="20"/>
        </w:rPr>
      </w:pPr>
      <w:bookmarkStart w:id="23" w:name="_Toc54410915"/>
      <w:r>
        <w:rPr>
          <w:sz w:val="20"/>
          <w:szCs w:val="20"/>
        </w:rPr>
        <w:t>I</w:t>
      </w:r>
      <w:r w:rsidRPr="005E368C">
        <w:rPr>
          <w:sz w:val="20"/>
          <w:szCs w:val="20"/>
        </w:rPr>
        <w:t xml:space="preserve">f </w:t>
      </w:r>
      <w:r>
        <w:rPr>
          <w:sz w:val="20"/>
          <w:szCs w:val="20"/>
        </w:rPr>
        <w:t xml:space="preserve">the scenario of cancelled HARQ-ACK is still present in Rel-17, support </w:t>
      </w:r>
      <w:r w:rsidRPr="005E368C">
        <w:rPr>
          <w:sz w:val="20"/>
          <w:szCs w:val="20"/>
        </w:rPr>
        <w:t xml:space="preserve">HARQ feedback </w:t>
      </w:r>
      <w:r w:rsidR="00E90803" w:rsidRPr="005E368C">
        <w:rPr>
          <w:sz w:val="20"/>
          <w:szCs w:val="20"/>
        </w:rPr>
        <w:t xml:space="preserve">based on Type-3 HARQ-ACK codebook </w:t>
      </w:r>
      <w:r>
        <w:rPr>
          <w:sz w:val="20"/>
          <w:szCs w:val="20"/>
        </w:rPr>
        <w:t>to recover the cancelled HARQ-ACK</w:t>
      </w:r>
      <w:r w:rsidR="00E90803" w:rsidRPr="005E368C">
        <w:rPr>
          <w:sz w:val="20"/>
          <w:szCs w:val="20"/>
        </w:rPr>
        <w:t>.</w:t>
      </w:r>
      <w:bookmarkEnd w:id="23"/>
    </w:p>
    <w:p w14:paraId="57FCDC9D" w14:textId="444E2B37" w:rsidR="00E90803" w:rsidRDefault="00E90803" w:rsidP="00397F19">
      <w:pPr>
        <w:pStyle w:val="BodyText"/>
      </w:pPr>
    </w:p>
    <w:p w14:paraId="4C666D59" w14:textId="413FA958" w:rsidR="0084396B" w:rsidRDefault="00E90803" w:rsidP="00397F19">
      <w:pPr>
        <w:pStyle w:val="BodyText"/>
        <w:rPr>
          <w:sz w:val="20"/>
          <w:szCs w:val="20"/>
        </w:rPr>
      </w:pPr>
      <w:r w:rsidRPr="005E368C">
        <w:rPr>
          <w:sz w:val="20"/>
          <w:szCs w:val="20"/>
        </w:rPr>
        <w:t>To better support Type-3 HARQ-ACK codebook for URLLC, it should be possible to support a priority indication in the DCI triggering Type-3 HARQ-ACK</w:t>
      </w:r>
      <w:r w:rsidR="001E196B">
        <w:rPr>
          <w:sz w:val="20"/>
          <w:szCs w:val="20"/>
        </w:rPr>
        <w:t xml:space="preserve"> feedback</w:t>
      </w:r>
      <w:r w:rsidRPr="005E368C">
        <w:rPr>
          <w:sz w:val="20"/>
          <w:szCs w:val="20"/>
        </w:rPr>
        <w:t xml:space="preserve">. With this support, the dropped HARQ-ACK can </w:t>
      </w:r>
      <w:r w:rsidR="001E196B">
        <w:rPr>
          <w:sz w:val="20"/>
          <w:szCs w:val="20"/>
        </w:rPr>
        <w:t xml:space="preserve">possibly </w:t>
      </w:r>
      <w:r w:rsidRPr="005E368C">
        <w:rPr>
          <w:sz w:val="20"/>
          <w:szCs w:val="20"/>
        </w:rPr>
        <w:t xml:space="preserve">be included immediately as part of the HARQ-ACK feedback based on Type-3 HARQ-ACK codebook. </w:t>
      </w:r>
      <w:r w:rsidRPr="005E368C">
        <w:rPr>
          <w:sz w:val="20"/>
          <w:szCs w:val="20"/>
        </w:rPr>
        <w:fldChar w:fldCharType="begin"/>
      </w:r>
      <w:r w:rsidRPr="005E368C">
        <w:rPr>
          <w:sz w:val="20"/>
          <w:szCs w:val="20"/>
        </w:rPr>
        <w:instrText xml:space="preserve"> REF _Ref54200618 \h </w:instrText>
      </w:r>
      <w:r w:rsidR="005E368C">
        <w:rPr>
          <w:sz w:val="20"/>
          <w:szCs w:val="20"/>
        </w:rPr>
        <w:instrText xml:space="preserve"> \* MERGEFORMAT </w:instrText>
      </w:r>
      <w:r w:rsidRPr="005E368C">
        <w:rPr>
          <w:sz w:val="20"/>
          <w:szCs w:val="20"/>
        </w:rPr>
      </w:r>
      <w:r w:rsidRPr="005E368C">
        <w:rPr>
          <w:sz w:val="20"/>
          <w:szCs w:val="20"/>
        </w:rPr>
        <w:fldChar w:fldCharType="separate"/>
      </w:r>
      <w:r w:rsidR="00625110" w:rsidRPr="005E368C">
        <w:rPr>
          <w:rFonts w:cs="Arial"/>
          <w:sz w:val="20"/>
          <w:szCs w:val="20"/>
        </w:rPr>
        <w:t xml:space="preserve">Figure </w:t>
      </w:r>
      <w:r w:rsidR="00625110">
        <w:rPr>
          <w:rFonts w:cs="Arial"/>
          <w:noProof/>
          <w:sz w:val="20"/>
          <w:szCs w:val="20"/>
        </w:rPr>
        <w:t>6</w:t>
      </w:r>
      <w:r w:rsidRPr="005E368C">
        <w:rPr>
          <w:sz w:val="20"/>
          <w:szCs w:val="20"/>
        </w:rPr>
        <w:fldChar w:fldCharType="end"/>
      </w:r>
      <w:r w:rsidRPr="005E368C">
        <w:rPr>
          <w:sz w:val="20"/>
          <w:szCs w:val="20"/>
        </w:rPr>
        <w:t xml:space="preserve"> shows an example of how Type-3 HARQ-ACK feedback is used with priority indication to carry also the “would-be-dropped” HARQ-ACK. Note that although the Type-3 HARQ-ACK feedback is triggered with high priority indication in the DCI, it contain</w:t>
      </w:r>
      <w:r w:rsidR="001E196B">
        <w:rPr>
          <w:sz w:val="20"/>
          <w:szCs w:val="20"/>
        </w:rPr>
        <w:t>s</w:t>
      </w:r>
      <w:r w:rsidRPr="005E368C">
        <w:rPr>
          <w:sz w:val="20"/>
          <w:szCs w:val="20"/>
        </w:rPr>
        <w:t xml:space="preserve"> HARQ-ACK</w:t>
      </w:r>
      <w:r w:rsidR="001E196B">
        <w:rPr>
          <w:sz w:val="20"/>
          <w:szCs w:val="20"/>
        </w:rPr>
        <w:t xml:space="preserve"> bits</w:t>
      </w:r>
      <w:r w:rsidRPr="005E368C">
        <w:rPr>
          <w:sz w:val="20"/>
          <w:szCs w:val="20"/>
        </w:rPr>
        <w:t xml:space="preserve"> of all HARQ processes regardless of priority. The </w:t>
      </w:r>
      <w:r w:rsidRPr="005E368C">
        <w:rPr>
          <w:sz w:val="20"/>
          <w:szCs w:val="20"/>
        </w:rPr>
        <w:lastRenderedPageBreak/>
        <w:t>priority indication here is used only for selecting proper parameters for PUCCH transmission and for the purpose of UL prioritization.</w:t>
      </w:r>
    </w:p>
    <w:p w14:paraId="15053261" w14:textId="77777777" w:rsidR="001E196B" w:rsidRPr="001E196B" w:rsidRDefault="001E196B" w:rsidP="00397F19">
      <w:pPr>
        <w:pStyle w:val="BodyText"/>
        <w:rPr>
          <w:sz w:val="20"/>
          <w:szCs w:val="20"/>
        </w:rPr>
      </w:pPr>
    </w:p>
    <w:p w14:paraId="0A4138EB" w14:textId="57D9861F" w:rsidR="00E90803" w:rsidRDefault="0084396B" w:rsidP="00E90803">
      <w:pPr>
        <w:pStyle w:val="BodyText"/>
        <w:jc w:val="center"/>
      </w:pPr>
      <w:r>
        <w:rPr>
          <w:noProof/>
        </w:rPr>
        <w:drawing>
          <wp:inline distT="0" distB="0" distL="0" distR="0" wp14:anchorId="15BE95C6" wp14:editId="132CEBDA">
            <wp:extent cx="3321050" cy="1783892"/>
            <wp:effectExtent l="0" t="0" r="0" b="698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9168" cy="1804367"/>
                    </a:xfrm>
                    <a:prstGeom prst="rect">
                      <a:avLst/>
                    </a:prstGeom>
                    <a:noFill/>
                  </pic:spPr>
                </pic:pic>
              </a:graphicData>
            </a:graphic>
          </wp:inline>
        </w:drawing>
      </w:r>
    </w:p>
    <w:p w14:paraId="5C057573" w14:textId="736C15AE" w:rsidR="00E90803" w:rsidRPr="005E368C" w:rsidRDefault="00E90803" w:rsidP="00E90803">
      <w:pPr>
        <w:pStyle w:val="Caption"/>
        <w:jc w:val="center"/>
        <w:rPr>
          <w:rFonts w:ascii="Arial" w:hAnsi="Arial" w:cs="Arial"/>
          <w:sz w:val="20"/>
          <w:szCs w:val="20"/>
        </w:rPr>
      </w:pPr>
      <w:bookmarkStart w:id="24" w:name="_Ref54200618"/>
      <w:r w:rsidRPr="005E368C">
        <w:rPr>
          <w:rFonts w:ascii="Arial" w:hAnsi="Arial" w:cs="Arial"/>
          <w:sz w:val="20"/>
          <w:szCs w:val="20"/>
        </w:rPr>
        <w:t xml:space="preserve">Figure </w:t>
      </w:r>
      <w:r w:rsidRPr="005E368C">
        <w:rPr>
          <w:rFonts w:ascii="Arial" w:hAnsi="Arial" w:cs="Arial"/>
          <w:sz w:val="20"/>
          <w:szCs w:val="20"/>
        </w:rPr>
        <w:fldChar w:fldCharType="begin"/>
      </w:r>
      <w:r w:rsidRPr="005E368C">
        <w:rPr>
          <w:rFonts w:ascii="Arial" w:hAnsi="Arial" w:cs="Arial"/>
          <w:sz w:val="20"/>
          <w:szCs w:val="20"/>
        </w:rPr>
        <w:instrText xml:space="preserve"> SEQ Figure \* ARABIC </w:instrText>
      </w:r>
      <w:r w:rsidRPr="005E368C">
        <w:rPr>
          <w:rFonts w:ascii="Arial" w:hAnsi="Arial" w:cs="Arial"/>
          <w:sz w:val="20"/>
          <w:szCs w:val="20"/>
        </w:rPr>
        <w:fldChar w:fldCharType="separate"/>
      </w:r>
      <w:r w:rsidR="00625110">
        <w:rPr>
          <w:rFonts w:ascii="Arial" w:hAnsi="Arial" w:cs="Arial"/>
          <w:noProof/>
          <w:sz w:val="20"/>
          <w:szCs w:val="20"/>
        </w:rPr>
        <w:t>6</w:t>
      </w:r>
      <w:r w:rsidRPr="005E368C">
        <w:rPr>
          <w:rFonts w:ascii="Arial" w:hAnsi="Arial" w:cs="Arial"/>
          <w:sz w:val="20"/>
          <w:szCs w:val="20"/>
        </w:rPr>
        <w:fldChar w:fldCharType="end"/>
      </w:r>
      <w:bookmarkEnd w:id="24"/>
      <w:r w:rsidRPr="005E368C">
        <w:rPr>
          <w:rFonts w:ascii="Arial" w:hAnsi="Arial" w:cs="Arial"/>
          <w:sz w:val="20"/>
          <w:szCs w:val="20"/>
        </w:rPr>
        <w:t xml:space="preserve"> Example </w:t>
      </w:r>
      <w:r w:rsidR="0084396B" w:rsidRPr="005E368C">
        <w:rPr>
          <w:rFonts w:ascii="Arial" w:hAnsi="Arial" w:cs="Arial"/>
          <w:sz w:val="20"/>
          <w:szCs w:val="20"/>
        </w:rPr>
        <w:t>of</w:t>
      </w:r>
      <w:r w:rsidRPr="005E368C">
        <w:rPr>
          <w:rFonts w:ascii="Arial" w:hAnsi="Arial" w:cs="Arial"/>
          <w:sz w:val="20"/>
          <w:szCs w:val="20"/>
        </w:rPr>
        <w:t xml:space="preserve"> Type-3 HARQ-ACK feedback with high priority indication in the triggering DCI. Here PUCCH with low priority HARQ-ACK is dropped, however the dropped HARQ-ACK bits would be included in the Type-3 HARQ-ACK codebook.   </w:t>
      </w:r>
    </w:p>
    <w:p w14:paraId="6D53A7F4" w14:textId="24EAA3D9" w:rsidR="00E90803" w:rsidRPr="005E368C" w:rsidRDefault="00E90803" w:rsidP="00397F19">
      <w:pPr>
        <w:pStyle w:val="BodyText"/>
        <w:rPr>
          <w:sz w:val="20"/>
          <w:szCs w:val="20"/>
        </w:rPr>
      </w:pPr>
    </w:p>
    <w:p w14:paraId="0C9DC7F9" w14:textId="08B8872C" w:rsidR="0084396B" w:rsidRPr="005E368C" w:rsidRDefault="0084396B" w:rsidP="0084396B">
      <w:pPr>
        <w:pStyle w:val="Proposal"/>
        <w:tabs>
          <w:tab w:val="num" w:pos="1304"/>
        </w:tabs>
        <w:ind w:left="1304" w:hanging="1304"/>
        <w:rPr>
          <w:sz w:val="20"/>
          <w:szCs w:val="20"/>
        </w:rPr>
      </w:pPr>
      <w:bookmarkStart w:id="25" w:name="_Toc54410916"/>
      <w:r w:rsidRPr="005E368C">
        <w:rPr>
          <w:sz w:val="20"/>
          <w:szCs w:val="20"/>
        </w:rPr>
        <w:t>Support Type-3 HARQ-ACK codebook with priority indication in the triggering DCI.</w:t>
      </w:r>
      <w:bookmarkEnd w:id="25"/>
    </w:p>
    <w:p w14:paraId="589C89D5" w14:textId="22362F48" w:rsidR="0084396B" w:rsidRPr="005E368C" w:rsidRDefault="0084396B" w:rsidP="00397F19">
      <w:pPr>
        <w:pStyle w:val="BodyText"/>
        <w:rPr>
          <w:sz w:val="20"/>
          <w:szCs w:val="20"/>
        </w:rPr>
      </w:pPr>
    </w:p>
    <w:p w14:paraId="646F9BA2" w14:textId="14310D16" w:rsidR="005F36FC" w:rsidRDefault="005F36FC" w:rsidP="00397F19">
      <w:pPr>
        <w:pStyle w:val="BodyText"/>
        <w:rPr>
          <w:sz w:val="20"/>
          <w:szCs w:val="20"/>
        </w:rPr>
      </w:pPr>
      <w:r w:rsidRPr="005E368C">
        <w:rPr>
          <w:sz w:val="20"/>
          <w:szCs w:val="20"/>
        </w:rPr>
        <w:t xml:space="preserve">When Type-3 HARQ-ACK feedback is triggered, UE reports HARQ-ACK for all HARQ processes and all </w:t>
      </w:r>
      <w:r w:rsidR="001E196B">
        <w:rPr>
          <w:sz w:val="20"/>
          <w:szCs w:val="20"/>
        </w:rPr>
        <w:t>component carriers (</w:t>
      </w:r>
      <w:r w:rsidRPr="005E368C">
        <w:rPr>
          <w:sz w:val="20"/>
          <w:szCs w:val="20"/>
        </w:rPr>
        <w:t>CCs</w:t>
      </w:r>
      <w:r w:rsidR="001E196B">
        <w:rPr>
          <w:sz w:val="20"/>
          <w:szCs w:val="20"/>
        </w:rPr>
        <w:t>)</w:t>
      </w:r>
      <w:r w:rsidRPr="005E368C">
        <w:rPr>
          <w:sz w:val="20"/>
          <w:szCs w:val="20"/>
        </w:rPr>
        <w:t xml:space="preserve"> configured in the PUCCH group. In some cases, the number of </w:t>
      </w:r>
      <w:r w:rsidRPr="001E196B">
        <w:rPr>
          <w:i/>
          <w:iCs/>
          <w:sz w:val="20"/>
          <w:szCs w:val="20"/>
        </w:rPr>
        <w:t>configured</w:t>
      </w:r>
      <w:r w:rsidRPr="005E368C">
        <w:rPr>
          <w:sz w:val="20"/>
          <w:szCs w:val="20"/>
        </w:rPr>
        <w:t xml:space="preserve"> CCs are larger than that of the </w:t>
      </w:r>
      <w:r w:rsidRPr="001E196B">
        <w:rPr>
          <w:i/>
          <w:iCs/>
          <w:sz w:val="20"/>
          <w:szCs w:val="20"/>
        </w:rPr>
        <w:t>active</w:t>
      </w:r>
      <w:r w:rsidRPr="005E368C">
        <w:rPr>
          <w:sz w:val="20"/>
          <w:szCs w:val="20"/>
        </w:rPr>
        <w:t xml:space="preserve"> ones. </w:t>
      </w:r>
      <w:r w:rsidR="001E196B">
        <w:rPr>
          <w:sz w:val="20"/>
          <w:szCs w:val="20"/>
        </w:rPr>
        <w:t xml:space="preserve">It is reasonable </w:t>
      </w:r>
      <w:r w:rsidRPr="005E368C">
        <w:rPr>
          <w:sz w:val="20"/>
          <w:szCs w:val="20"/>
        </w:rPr>
        <w:t xml:space="preserve">to limit </w:t>
      </w:r>
      <w:r w:rsidR="001E196B">
        <w:rPr>
          <w:sz w:val="20"/>
          <w:szCs w:val="20"/>
        </w:rPr>
        <w:t xml:space="preserve">Type-3 HARQ-ACK codebook </w:t>
      </w:r>
      <w:r w:rsidRPr="005E368C">
        <w:rPr>
          <w:sz w:val="20"/>
          <w:szCs w:val="20"/>
        </w:rPr>
        <w:t xml:space="preserve">to </w:t>
      </w:r>
      <w:r w:rsidR="001E196B">
        <w:rPr>
          <w:sz w:val="20"/>
          <w:szCs w:val="20"/>
        </w:rPr>
        <w:t xml:space="preserve">include </w:t>
      </w:r>
      <w:r w:rsidRPr="005E368C">
        <w:rPr>
          <w:sz w:val="20"/>
          <w:szCs w:val="20"/>
        </w:rPr>
        <w:t xml:space="preserve">only HARQ-ACK from all HARQ processes and all </w:t>
      </w:r>
      <w:r w:rsidRPr="001E196B">
        <w:rPr>
          <w:i/>
          <w:iCs/>
          <w:sz w:val="20"/>
          <w:szCs w:val="20"/>
        </w:rPr>
        <w:t>active</w:t>
      </w:r>
      <w:r w:rsidRPr="005E368C">
        <w:rPr>
          <w:sz w:val="20"/>
          <w:szCs w:val="20"/>
        </w:rPr>
        <w:t xml:space="preserve"> CCs in the PUCCH group.</w:t>
      </w:r>
      <w:r w:rsidR="001E196B">
        <w:rPr>
          <w:sz w:val="20"/>
          <w:szCs w:val="20"/>
        </w:rPr>
        <w:t xml:space="preserve"> This is o</w:t>
      </w:r>
      <w:r w:rsidR="001E196B" w:rsidRPr="005E368C">
        <w:rPr>
          <w:sz w:val="20"/>
          <w:szCs w:val="20"/>
        </w:rPr>
        <w:t xml:space="preserve">ne simple way to </w:t>
      </w:r>
      <w:r w:rsidR="001E196B">
        <w:rPr>
          <w:sz w:val="20"/>
          <w:szCs w:val="20"/>
        </w:rPr>
        <w:t xml:space="preserve">help </w:t>
      </w:r>
      <w:r w:rsidR="001E196B" w:rsidRPr="005E368C">
        <w:rPr>
          <w:sz w:val="20"/>
          <w:szCs w:val="20"/>
        </w:rPr>
        <w:t>reduce the payload size of the Type-3 codebook</w:t>
      </w:r>
      <w:r w:rsidR="001E196B">
        <w:rPr>
          <w:sz w:val="20"/>
          <w:szCs w:val="20"/>
        </w:rPr>
        <w:t>.</w:t>
      </w:r>
    </w:p>
    <w:p w14:paraId="38CFB52C" w14:textId="77777777" w:rsidR="005933DA" w:rsidRPr="005E368C" w:rsidRDefault="005933DA" w:rsidP="00397F19">
      <w:pPr>
        <w:pStyle w:val="BodyText"/>
        <w:rPr>
          <w:sz w:val="20"/>
          <w:szCs w:val="20"/>
        </w:rPr>
      </w:pPr>
    </w:p>
    <w:p w14:paraId="3D817891" w14:textId="0F4F0DD6" w:rsidR="005F36FC" w:rsidRDefault="0084396B" w:rsidP="005F36FC">
      <w:pPr>
        <w:pStyle w:val="Proposal"/>
        <w:rPr>
          <w:sz w:val="20"/>
          <w:szCs w:val="20"/>
        </w:rPr>
      </w:pPr>
      <w:bookmarkStart w:id="26" w:name="_Toc54410917"/>
      <w:r w:rsidRPr="005E368C">
        <w:rPr>
          <w:sz w:val="20"/>
          <w:szCs w:val="20"/>
        </w:rPr>
        <w:t>Support Type-3 HARQ-ACK codebook</w:t>
      </w:r>
      <w:r w:rsidR="005F36FC" w:rsidRPr="005E368C">
        <w:rPr>
          <w:sz w:val="20"/>
          <w:szCs w:val="20"/>
        </w:rPr>
        <w:t xml:space="preserve"> where</w:t>
      </w:r>
      <w:r w:rsidRPr="005E368C">
        <w:rPr>
          <w:sz w:val="20"/>
          <w:szCs w:val="20"/>
        </w:rPr>
        <w:t xml:space="preserve"> </w:t>
      </w:r>
      <w:r w:rsidR="005F36FC" w:rsidRPr="005E368C">
        <w:rPr>
          <w:sz w:val="20"/>
          <w:szCs w:val="20"/>
        </w:rPr>
        <w:t>only A/N of “activ</w:t>
      </w:r>
      <w:r w:rsidR="002C5B10">
        <w:rPr>
          <w:sz w:val="20"/>
          <w:szCs w:val="20"/>
        </w:rPr>
        <w:t>ated</w:t>
      </w:r>
      <w:r w:rsidR="005F36FC" w:rsidRPr="005E368C">
        <w:rPr>
          <w:sz w:val="20"/>
          <w:szCs w:val="20"/>
        </w:rPr>
        <w:t xml:space="preserve"> CCs” are included</w:t>
      </w:r>
      <w:r w:rsidR="000A16D3">
        <w:rPr>
          <w:sz w:val="20"/>
          <w:szCs w:val="20"/>
        </w:rPr>
        <w:t xml:space="preserve"> in the codebook </w:t>
      </w:r>
      <w:r w:rsidR="005F36FC" w:rsidRPr="005E368C">
        <w:rPr>
          <w:sz w:val="20"/>
          <w:szCs w:val="20"/>
        </w:rPr>
        <w:t>instead of all “configured CCs”.</w:t>
      </w:r>
      <w:bookmarkEnd w:id="26"/>
    </w:p>
    <w:p w14:paraId="66D27899" w14:textId="13D76461" w:rsidR="00C6220D" w:rsidRPr="005E368C" w:rsidRDefault="00C6220D" w:rsidP="00C820E6">
      <w:pPr>
        <w:pStyle w:val="Proposal"/>
        <w:numPr>
          <w:ilvl w:val="2"/>
          <w:numId w:val="2"/>
        </w:numPr>
        <w:rPr>
          <w:sz w:val="20"/>
          <w:szCs w:val="20"/>
        </w:rPr>
      </w:pPr>
      <w:bookmarkStart w:id="27" w:name="_Toc54410918"/>
      <w:r>
        <w:rPr>
          <w:sz w:val="20"/>
          <w:szCs w:val="20"/>
        </w:rPr>
        <w:t xml:space="preserve">Study other methods </w:t>
      </w:r>
      <w:r w:rsidR="00C820E6">
        <w:rPr>
          <w:sz w:val="20"/>
          <w:szCs w:val="20"/>
        </w:rPr>
        <w:t>for size reduction for Type 3 HARQ-CB</w:t>
      </w:r>
      <w:bookmarkEnd w:id="27"/>
    </w:p>
    <w:p w14:paraId="79090510" w14:textId="6A142AF3" w:rsidR="005F36FC" w:rsidRPr="0047532B" w:rsidRDefault="005F36FC" w:rsidP="00397F19">
      <w:pPr>
        <w:pStyle w:val="BodyText"/>
        <w:rPr>
          <w:sz w:val="20"/>
          <w:szCs w:val="20"/>
        </w:rPr>
      </w:pPr>
    </w:p>
    <w:p w14:paraId="2221A27E" w14:textId="297844D5" w:rsidR="00B81635" w:rsidRDefault="00B81635" w:rsidP="00B81635">
      <w:pPr>
        <w:pStyle w:val="Heading2"/>
        <w:rPr>
          <w:lang w:val="en-US"/>
        </w:rPr>
      </w:pPr>
      <w:r>
        <w:t>2.5</w:t>
      </w:r>
      <w:r>
        <w:tab/>
      </w:r>
      <w:r w:rsidRPr="00B81635">
        <w:rPr>
          <w:lang w:val="en-US"/>
        </w:rPr>
        <w:t>SPS HARQ payload size reduction and / or skipping for ‘non-skipped’ SPS PDSCH</w:t>
      </w:r>
    </w:p>
    <w:p w14:paraId="03C17BEC" w14:textId="096463B0" w:rsidR="008B15D3" w:rsidRDefault="008B15D3" w:rsidP="005F36FC">
      <w:pPr>
        <w:pStyle w:val="BodyText"/>
        <w:rPr>
          <w:sz w:val="20"/>
          <w:szCs w:val="20"/>
        </w:rPr>
      </w:pPr>
      <w:r w:rsidRPr="0047532B">
        <w:rPr>
          <w:sz w:val="20"/>
          <w:szCs w:val="20"/>
        </w:rPr>
        <w:t xml:space="preserve">Regarding </w:t>
      </w:r>
      <w:r w:rsidR="005F36FC" w:rsidRPr="0047532B">
        <w:rPr>
          <w:sz w:val="20"/>
          <w:szCs w:val="20"/>
        </w:rPr>
        <w:t xml:space="preserve">SPS HARQ payload size reduction, it was </w:t>
      </w:r>
      <w:r w:rsidRPr="0047532B">
        <w:rPr>
          <w:sz w:val="20"/>
          <w:szCs w:val="20"/>
        </w:rPr>
        <w:t xml:space="preserve">argued </w:t>
      </w:r>
      <w:r w:rsidR="0098186D">
        <w:rPr>
          <w:sz w:val="20"/>
          <w:szCs w:val="20"/>
        </w:rPr>
        <w:t xml:space="preserve">e.g., in </w:t>
      </w:r>
      <w:r w:rsidR="0098186D">
        <w:rPr>
          <w:sz w:val="20"/>
          <w:szCs w:val="20"/>
        </w:rPr>
        <w:fldChar w:fldCharType="begin"/>
      </w:r>
      <w:r w:rsidR="0098186D">
        <w:rPr>
          <w:sz w:val="20"/>
          <w:szCs w:val="20"/>
        </w:rPr>
        <w:instrText xml:space="preserve"> REF _Ref54341877 \r \h </w:instrText>
      </w:r>
      <w:r w:rsidR="0098186D">
        <w:rPr>
          <w:sz w:val="20"/>
          <w:szCs w:val="20"/>
        </w:rPr>
      </w:r>
      <w:r w:rsidR="0098186D">
        <w:rPr>
          <w:sz w:val="20"/>
          <w:szCs w:val="20"/>
        </w:rPr>
        <w:fldChar w:fldCharType="separate"/>
      </w:r>
      <w:r w:rsidR="00625110">
        <w:rPr>
          <w:sz w:val="20"/>
          <w:szCs w:val="20"/>
        </w:rPr>
        <w:t>[3]</w:t>
      </w:r>
      <w:r w:rsidR="0098186D">
        <w:rPr>
          <w:sz w:val="20"/>
          <w:szCs w:val="20"/>
        </w:rPr>
        <w:fldChar w:fldCharType="end"/>
      </w:r>
      <w:r w:rsidR="0098186D">
        <w:rPr>
          <w:sz w:val="20"/>
          <w:szCs w:val="20"/>
        </w:rPr>
        <w:t xml:space="preserve"> </w:t>
      </w:r>
      <w:r w:rsidRPr="0047532B">
        <w:rPr>
          <w:sz w:val="20"/>
          <w:szCs w:val="20"/>
        </w:rPr>
        <w:t xml:space="preserve">that it may help to improve the PUCCH </w:t>
      </w:r>
      <w:r w:rsidR="005F36FC" w:rsidRPr="0047532B">
        <w:rPr>
          <w:sz w:val="20"/>
          <w:szCs w:val="20"/>
        </w:rPr>
        <w:t>coverage.</w:t>
      </w:r>
      <w:r w:rsidRPr="0047532B">
        <w:rPr>
          <w:sz w:val="20"/>
          <w:szCs w:val="20"/>
        </w:rPr>
        <w:t xml:space="preserve"> However, we note that</w:t>
      </w:r>
      <w:r w:rsidR="005F36FC" w:rsidRPr="0047532B">
        <w:rPr>
          <w:sz w:val="20"/>
          <w:szCs w:val="20"/>
        </w:rPr>
        <w:t xml:space="preserve"> </w:t>
      </w:r>
      <w:r w:rsidR="007A7609">
        <w:rPr>
          <w:sz w:val="20"/>
          <w:szCs w:val="20"/>
        </w:rPr>
        <w:t xml:space="preserve">in most cases </w:t>
      </w:r>
      <w:r w:rsidRPr="0047532B">
        <w:rPr>
          <w:sz w:val="20"/>
          <w:szCs w:val="20"/>
        </w:rPr>
        <w:t xml:space="preserve">only marginal gain can be expected from the payload size reduction. Moreover, </w:t>
      </w:r>
      <w:r w:rsidR="005F36FC" w:rsidRPr="0047532B">
        <w:rPr>
          <w:sz w:val="20"/>
          <w:szCs w:val="20"/>
        </w:rPr>
        <w:t xml:space="preserve">PUCCH coverage can </w:t>
      </w:r>
      <w:r w:rsidRPr="0047532B">
        <w:rPr>
          <w:sz w:val="20"/>
          <w:szCs w:val="20"/>
        </w:rPr>
        <w:t xml:space="preserve">already </w:t>
      </w:r>
      <w:r w:rsidR="005F36FC" w:rsidRPr="0047532B">
        <w:rPr>
          <w:sz w:val="20"/>
          <w:szCs w:val="20"/>
        </w:rPr>
        <w:t xml:space="preserve">be compensated </w:t>
      </w:r>
      <w:r w:rsidRPr="0047532B">
        <w:rPr>
          <w:sz w:val="20"/>
          <w:szCs w:val="20"/>
        </w:rPr>
        <w:t xml:space="preserve">and controlled </w:t>
      </w:r>
      <w:r w:rsidR="005F36FC" w:rsidRPr="0047532B">
        <w:rPr>
          <w:sz w:val="20"/>
          <w:szCs w:val="20"/>
        </w:rPr>
        <w:t xml:space="preserve">by proper </w:t>
      </w:r>
      <w:r w:rsidRPr="0047532B">
        <w:rPr>
          <w:sz w:val="20"/>
          <w:szCs w:val="20"/>
        </w:rPr>
        <w:t xml:space="preserve">allocation of </w:t>
      </w:r>
      <w:r w:rsidR="005F36FC" w:rsidRPr="0047532B">
        <w:rPr>
          <w:sz w:val="20"/>
          <w:szCs w:val="20"/>
        </w:rPr>
        <w:t>PUCCH resource</w:t>
      </w:r>
      <w:r w:rsidRPr="0047532B">
        <w:rPr>
          <w:sz w:val="20"/>
          <w:szCs w:val="20"/>
        </w:rPr>
        <w:t xml:space="preserve">s. Reducing the payload size </w:t>
      </w:r>
      <w:r w:rsidR="007A7609">
        <w:rPr>
          <w:sz w:val="20"/>
          <w:szCs w:val="20"/>
        </w:rPr>
        <w:t>may</w:t>
      </w:r>
      <w:r w:rsidRPr="0047532B">
        <w:rPr>
          <w:sz w:val="20"/>
          <w:szCs w:val="20"/>
        </w:rPr>
        <w:t xml:space="preserve"> also lead to worse </w:t>
      </w:r>
      <w:r w:rsidR="0004127F" w:rsidRPr="0047532B">
        <w:rPr>
          <w:sz w:val="20"/>
          <w:szCs w:val="20"/>
        </w:rPr>
        <w:t xml:space="preserve">resource efficiency or even worse </w:t>
      </w:r>
      <w:r w:rsidRPr="0047532B">
        <w:rPr>
          <w:sz w:val="20"/>
          <w:szCs w:val="20"/>
        </w:rPr>
        <w:t>reliability which is crucial for URLLC</w:t>
      </w:r>
      <w:r w:rsidR="007A7609">
        <w:rPr>
          <w:sz w:val="20"/>
          <w:szCs w:val="20"/>
        </w:rPr>
        <w:t xml:space="preserve">. For example, </w:t>
      </w:r>
      <w:r w:rsidRPr="0047532B">
        <w:rPr>
          <w:sz w:val="20"/>
          <w:szCs w:val="20"/>
        </w:rPr>
        <w:t>if the solution is based</w:t>
      </w:r>
      <w:r w:rsidR="007A7609">
        <w:rPr>
          <w:sz w:val="20"/>
          <w:szCs w:val="20"/>
        </w:rPr>
        <w:t xml:space="preserve"> </w:t>
      </w:r>
      <w:r w:rsidRPr="0047532B">
        <w:rPr>
          <w:sz w:val="20"/>
          <w:szCs w:val="20"/>
        </w:rPr>
        <w:t xml:space="preserve">on </w:t>
      </w:r>
      <w:r w:rsidR="0004127F" w:rsidRPr="0047532B">
        <w:rPr>
          <w:sz w:val="20"/>
          <w:szCs w:val="20"/>
        </w:rPr>
        <w:t xml:space="preserve">some </w:t>
      </w:r>
      <w:r w:rsidRPr="0047532B">
        <w:rPr>
          <w:sz w:val="20"/>
          <w:szCs w:val="20"/>
        </w:rPr>
        <w:t xml:space="preserve">bundling rule, </w:t>
      </w:r>
      <w:r w:rsidR="0004127F" w:rsidRPr="0047532B">
        <w:rPr>
          <w:sz w:val="20"/>
          <w:szCs w:val="20"/>
        </w:rPr>
        <w:t>it may lead to unnecessary retransmissions of PDSCHs.</w:t>
      </w:r>
    </w:p>
    <w:p w14:paraId="7C7D2C6D" w14:textId="77777777" w:rsidR="005933DA" w:rsidRPr="0047532B" w:rsidRDefault="005933DA" w:rsidP="005F36FC">
      <w:pPr>
        <w:pStyle w:val="BodyText"/>
        <w:rPr>
          <w:sz w:val="20"/>
          <w:szCs w:val="20"/>
        </w:rPr>
      </w:pPr>
    </w:p>
    <w:p w14:paraId="1921DA51" w14:textId="630A8468" w:rsidR="0004127F" w:rsidRPr="0047532B" w:rsidRDefault="0004127F" w:rsidP="005F36FC">
      <w:pPr>
        <w:pStyle w:val="Proposal"/>
        <w:rPr>
          <w:sz w:val="20"/>
          <w:szCs w:val="20"/>
        </w:rPr>
      </w:pPr>
      <w:bookmarkStart w:id="28" w:name="_Toc54410919"/>
      <w:r w:rsidRPr="0047532B">
        <w:rPr>
          <w:sz w:val="20"/>
          <w:szCs w:val="20"/>
        </w:rPr>
        <w:t>Do not support SPS HARQ payload size reduction.</w:t>
      </w:r>
      <w:bookmarkEnd w:id="28"/>
    </w:p>
    <w:p w14:paraId="1B436C49" w14:textId="77777777" w:rsidR="008B15D3" w:rsidRPr="0047532B" w:rsidRDefault="008B15D3" w:rsidP="005F36FC">
      <w:pPr>
        <w:pStyle w:val="BodyText"/>
        <w:rPr>
          <w:sz w:val="20"/>
          <w:szCs w:val="20"/>
        </w:rPr>
      </w:pPr>
    </w:p>
    <w:p w14:paraId="5906966F" w14:textId="1E63AC1D" w:rsidR="008B15D3" w:rsidRDefault="0004127F" w:rsidP="005F36FC">
      <w:pPr>
        <w:pStyle w:val="BodyText"/>
        <w:rPr>
          <w:sz w:val="20"/>
          <w:szCs w:val="20"/>
        </w:rPr>
      </w:pPr>
      <w:r w:rsidRPr="0047532B">
        <w:rPr>
          <w:sz w:val="20"/>
          <w:szCs w:val="20"/>
        </w:rPr>
        <w:t>It was also discussed that SPS HARQ skipping when only ACK bits are included in the codebook can be considered. This can be useful for reducing the number of UL transmissions</w:t>
      </w:r>
      <w:r w:rsidR="007A7609">
        <w:rPr>
          <w:sz w:val="20"/>
          <w:szCs w:val="20"/>
        </w:rPr>
        <w:t>,</w:t>
      </w:r>
      <w:r w:rsidRPr="0047532B">
        <w:rPr>
          <w:sz w:val="20"/>
          <w:szCs w:val="20"/>
        </w:rPr>
        <w:t xml:space="preserve"> especially if PDSCH is </w:t>
      </w:r>
      <w:r w:rsidR="007A7609">
        <w:rPr>
          <w:sz w:val="20"/>
          <w:szCs w:val="20"/>
        </w:rPr>
        <w:t xml:space="preserve">always </w:t>
      </w:r>
      <w:r w:rsidRPr="0047532B">
        <w:rPr>
          <w:sz w:val="20"/>
          <w:szCs w:val="20"/>
        </w:rPr>
        <w:t>scheduled with very low target BLER</w:t>
      </w:r>
      <w:r w:rsidR="007E4554" w:rsidRPr="0047532B">
        <w:rPr>
          <w:sz w:val="20"/>
          <w:szCs w:val="20"/>
        </w:rPr>
        <w:t>, e.g., 10</w:t>
      </w:r>
      <w:r w:rsidR="007E4554" w:rsidRPr="0047532B">
        <w:rPr>
          <w:sz w:val="20"/>
          <w:szCs w:val="20"/>
          <w:vertAlign w:val="superscript"/>
        </w:rPr>
        <w:t>-5</w:t>
      </w:r>
      <w:r w:rsidRPr="0047532B">
        <w:rPr>
          <w:sz w:val="20"/>
          <w:szCs w:val="20"/>
        </w:rPr>
        <w:t>. However, we note that it is not necessary the case that PDSCH is</w:t>
      </w:r>
      <w:r w:rsidR="007A7609">
        <w:rPr>
          <w:sz w:val="20"/>
          <w:szCs w:val="20"/>
        </w:rPr>
        <w:t xml:space="preserve"> always</w:t>
      </w:r>
      <w:r w:rsidRPr="0047532B">
        <w:rPr>
          <w:sz w:val="20"/>
          <w:szCs w:val="20"/>
        </w:rPr>
        <w:t xml:space="preserve"> transmitted with</w:t>
      </w:r>
      <w:r w:rsidR="007E4554" w:rsidRPr="0047532B">
        <w:rPr>
          <w:sz w:val="20"/>
          <w:szCs w:val="20"/>
        </w:rPr>
        <w:t xml:space="preserve"> such</w:t>
      </w:r>
      <w:r w:rsidRPr="0047532B">
        <w:rPr>
          <w:sz w:val="20"/>
          <w:szCs w:val="20"/>
        </w:rPr>
        <w:t xml:space="preserve"> very low BLER. There exist a wide range of reliability and latency requirements for URLLC use cases. It also depends on scheduling strategy when it comes</w:t>
      </w:r>
      <w:r w:rsidR="00911F96">
        <w:rPr>
          <w:sz w:val="20"/>
          <w:szCs w:val="20"/>
        </w:rPr>
        <w:t xml:space="preserve"> to</w:t>
      </w:r>
      <w:r w:rsidRPr="0047532B">
        <w:rPr>
          <w:sz w:val="20"/>
          <w:szCs w:val="20"/>
        </w:rPr>
        <w:t xml:space="preserve"> link adaptation. For example, </w:t>
      </w:r>
      <w:r w:rsidRPr="0047532B">
        <w:rPr>
          <w:sz w:val="20"/>
          <w:szCs w:val="20"/>
        </w:rPr>
        <w:lastRenderedPageBreak/>
        <w:t>when the latency requirement allows for a</w:t>
      </w:r>
      <w:r w:rsidR="007A7609">
        <w:rPr>
          <w:sz w:val="20"/>
          <w:szCs w:val="20"/>
        </w:rPr>
        <w:t xml:space="preserve"> HARQ</w:t>
      </w:r>
      <w:r w:rsidRPr="0047532B">
        <w:rPr>
          <w:sz w:val="20"/>
          <w:szCs w:val="20"/>
        </w:rPr>
        <w:t xml:space="preserve"> retransmission, it may not be desirable to target very low BLER from the first transmission due to low spectral efficiency. </w:t>
      </w:r>
      <w:r w:rsidR="007E4554" w:rsidRPr="0047532B">
        <w:rPr>
          <w:sz w:val="20"/>
          <w:szCs w:val="20"/>
        </w:rPr>
        <w:t xml:space="preserve">Therefore, it cannot be expected that </w:t>
      </w:r>
      <w:r w:rsidR="007A7609">
        <w:rPr>
          <w:sz w:val="20"/>
          <w:szCs w:val="20"/>
        </w:rPr>
        <w:t xml:space="preserve">only </w:t>
      </w:r>
      <w:r w:rsidR="007E4554" w:rsidRPr="0047532B">
        <w:rPr>
          <w:sz w:val="20"/>
          <w:szCs w:val="20"/>
        </w:rPr>
        <w:t xml:space="preserve">ACK </w:t>
      </w:r>
      <w:r w:rsidR="007A7609">
        <w:rPr>
          <w:sz w:val="20"/>
          <w:szCs w:val="20"/>
        </w:rPr>
        <w:t xml:space="preserve">bit </w:t>
      </w:r>
      <w:r w:rsidR="007E4554" w:rsidRPr="0047532B">
        <w:rPr>
          <w:sz w:val="20"/>
          <w:szCs w:val="20"/>
        </w:rPr>
        <w:t>is transmitted for URLLC DL transmission, and the benefit of skipping SPS HARQ-ACK with only ACK bits becomes less clear.</w:t>
      </w:r>
    </w:p>
    <w:p w14:paraId="42A05C92" w14:textId="77777777" w:rsidR="005933DA" w:rsidRPr="0047532B" w:rsidRDefault="005933DA" w:rsidP="005F36FC">
      <w:pPr>
        <w:pStyle w:val="BodyText"/>
        <w:rPr>
          <w:sz w:val="20"/>
          <w:szCs w:val="20"/>
        </w:rPr>
      </w:pPr>
    </w:p>
    <w:p w14:paraId="522B92EB" w14:textId="10D3A843" w:rsidR="008B15D3" w:rsidRPr="0047532B" w:rsidRDefault="00A268A5" w:rsidP="005F36FC">
      <w:pPr>
        <w:pStyle w:val="Observation"/>
        <w:tabs>
          <w:tab w:val="num" w:pos="360"/>
        </w:tabs>
        <w:spacing w:after="160"/>
        <w:jc w:val="left"/>
        <w:rPr>
          <w:rFonts w:cs="Arial"/>
          <w:sz w:val="20"/>
          <w:szCs w:val="20"/>
        </w:rPr>
      </w:pPr>
      <w:bookmarkStart w:id="29" w:name="_Toc54410903"/>
      <w:r>
        <w:rPr>
          <w:sz w:val="20"/>
          <w:szCs w:val="20"/>
        </w:rPr>
        <w:t>Target BLER of PDSCH transmission</w:t>
      </w:r>
      <w:r w:rsidRPr="0047532B">
        <w:rPr>
          <w:sz w:val="20"/>
          <w:szCs w:val="20"/>
        </w:rPr>
        <w:t xml:space="preserve"> depends on use case requirements where different scheduling strateg</w:t>
      </w:r>
      <w:r>
        <w:rPr>
          <w:sz w:val="20"/>
          <w:szCs w:val="20"/>
        </w:rPr>
        <w:t>ies</w:t>
      </w:r>
      <w:r w:rsidRPr="0047532B">
        <w:rPr>
          <w:sz w:val="20"/>
          <w:szCs w:val="20"/>
        </w:rPr>
        <w:t xml:space="preserve"> may be performed </w:t>
      </w:r>
      <w:r>
        <w:rPr>
          <w:sz w:val="20"/>
          <w:szCs w:val="20"/>
        </w:rPr>
        <w:t>considering</w:t>
      </w:r>
      <w:r w:rsidRPr="0047532B">
        <w:rPr>
          <w:sz w:val="20"/>
          <w:szCs w:val="20"/>
        </w:rPr>
        <w:t xml:space="preserve"> spectral efficiency.</w:t>
      </w:r>
      <w:r>
        <w:rPr>
          <w:sz w:val="20"/>
          <w:szCs w:val="20"/>
        </w:rPr>
        <w:t xml:space="preserve"> When </w:t>
      </w:r>
      <w:r w:rsidR="0004127F" w:rsidRPr="0047532B">
        <w:rPr>
          <w:sz w:val="20"/>
          <w:szCs w:val="20"/>
        </w:rPr>
        <w:t>PDSCH is not always transmitted with extremely low BLER</w:t>
      </w:r>
      <w:r>
        <w:rPr>
          <w:sz w:val="20"/>
          <w:szCs w:val="20"/>
        </w:rPr>
        <w:t>, t</w:t>
      </w:r>
      <w:r w:rsidRPr="0047532B">
        <w:rPr>
          <w:sz w:val="20"/>
          <w:szCs w:val="20"/>
        </w:rPr>
        <w:t>he benefit of skipping SPS HARQ-ACK with only ACK bits becomes less clear</w:t>
      </w:r>
      <w:r>
        <w:rPr>
          <w:sz w:val="20"/>
          <w:szCs w:val="20"/>
        </w:rPr>
        <w:t>.</w:t>
      </w:r>
      <w:bookmarkEnd w:id="29"/>
    </w:p>
    <w:p w14:paraId="39392012" w14:textId="77777777" w:rsidR="005F36FC" w:rsidRPr="0047532B" w:rsidRDefault="005F36FC" w:rsidP="00397F19">
      <w:pPr>
        <w:pStyle w:val="BodyText"/>
        <w:rPr>
          <w:sz w:val="20"/>
          <w:szCs w:val="20"/>
        </w:rPr>
      </w:pPr>
    </w:p>
    <w:p w14:paraId="65DA742E" w14:textId="0E51701C" w:rsidR="0084396B" w:rsidRPr="00C01CF8" w:rsidRDefault="0084396B" w:rsidP="0084396B">
      <w:pPr>
        <w:pStyle w:val="Heading2"/>
        <w:rPr>
          <w:lang w:val="en-US"/>
        </w:rPr>
      </w:pPr>
      <w:r>
        <w:t>2.</w:t>
      </w:r>
      <w:r w:rsidR="00B81635">
        <w:t>6</w:t>
      </w:r>
      <w:r>
        <w:tab/>
      </w:r>
      <w:r w:rsidR="00B81635" w:rsidRPr="00B81635">
        <w:rPr>
          <w:lang w:val="en-US"/>
        </w:rPr>
        <w:t xml:space="preserve">Type 1 HARQ codebook </w:t>
      </w:r>
      <w:r w:rsidR="00B81635">
        <w:rPr>
          <w:lang w:val="en-US"/>
        </w:rPr>
        <w:t>for</w:t>
      </w:r>
      <w:r w:rsidR="00B81635" w:rsidRPr="00B81635">
        <w:rPr>
          <w:lang w:val="en-US"/>
        </w:rPr>
        <w:t xml:space="preserve"> sub-slot </w:t>
      </w:r>
      <w:r w:rsidR="00B81635">
        <w:rPr>
          <w:lang w:val="en-US"/>
        </w:rPr>
        <w:t>HARQ-ACK</w:t>
      </w:r>
    </w:p>
    <w:p w14:paraId="0EBE42B9" w14:textId="0AF63014" w:rsidR="007E4554" w:rsidRPr="007A7609" w:rsidRDefault="007E4554" w:rsidP="00397F19">
      <w:pPr>
        <w:pStyle w:val="BodyText"/>
        <w:rPr>
          <w:sz w:val="20"/>
          <w:szCs w:val="20"/>
        </w:rPr>
      </w:pPr>
      <w:r w:rsidRPr="007A7609">
        <w:rPr>
          <w:sz w:val="20"/>
          <w:szCs w:val="20"/>
        </w:rPr>
        <w:t>Type-1 or semi-static HARQ-ACK codebook provides robustness for HARQ-ACK feedback since there is no ambiguity regarding missed PDCCH. This is important for URLLC which requires high reliability transmission.</w:t>
      </w:r>
      <w:r w:rsidR="007A7609">
        <w:rPr>
          <w:sz w:val="20"/>
          <w:szCs w:val="20"/>
        </w:rPr>
        <w:t xml:space="preserve"> </w:t>
      </w:r>
      <w:r w:rsidRPr="007A7609">
        <w:rPr>
          <w:sz w:val="20"/>
          <w:szCs w:val="20"/>
        </w:rPr>
        <w:t>In Rel-16, sub-slot HARQ-ACK is supported in order to allow multiple PUCCH</w:t>
      </w:r>
      <w:r w:rsidR="007A7609">
        <w:rPr>
          <w:sz w:val="20"/>
          <w:szCs w:val="20"/>
        </w:rPr>
        <w:t>s</w:t>
      </w:r>
      <w:r w:rsidRPr="007A7609">
        <w:rPr>
          <w:sz w:val="20"/>
          <w:szCs w:val="20"/>
        </w:rPr>
        <w:t xml:space="preserve"> carrying HARQ-ACK within a slot for fast HARQ feedback. Therefore, it is beneficial that Type-1 HARQ-ACK codebook is supported also for sub-slot HARQ-ACK.</w:t>
      </w:r>
    </w:p>
    <w:p w14:paraId="37D866C0" w14:textId="1DC484CC" w:rsidR="007E4554" w:rsidRPr="007A7609" w:rsidRDefault="007E4554" w:rsidP="00397F19">
      <w:pPr>
        <w:pStyle w:val="BodyText"/>
        <w:rPr>
          <w:sz w:val="20"/>
          <w:szCs w:val="20"/>
        </w:rPr>
      </w:pPr>
      <w:r w:rsidRPr="007A7609">
        <w:rPr>
          <w:sz w:val="20"/>
          <w:szCs w:val="20"/>
        </w:rPr>
        <w:t>In the existing pseudo code for Type-1 HARQ-ACK codebook determination</w:t>
      </w:r>
      <w:r w:rsidR="0098186D">
        <w:rPr>
          <w:sz w:val="20"/>
          <w:szCs w:val="20"/>
        </w:rPr>
        <w:t xml:space="preserve"> in </w:t>
      </w:r>
      <w:r w:rsidR="0098186D">
        <w:rPr>
          <w:sz w:val="20"/>
          <w:szCs w:val="20"/>
        </w:rPr>
        <w:fldChar w:fldCharType="begin"/>
      </w:r>
      <w:r w:rsidR="0098186D">
        <w:rPr>
          <w:sz w:val="20"/>
          <w:szCs w:val="20"/>
        </w:rPr>
        <w:instrText xml:space="preserve"> REF _Ref54341901 \r \h </w:instrText>
      </w:r>
      <w:r w:rsidR="0098186D">
        <w:rPr>
          <w:sz w:val="20"/>
          <w:szCs w:val="20"/>
        </w:rPr>
      </w:r>
      <w:r w:rsidR="0098186D">
        <w:rPr>
          <w:sz w:val="20"/>
          <w:szCs w:val="20"/>
        </w:rPr>
        <w:fldChar w:fldCharType="separate"/>
      </w:r>
      <w:r w:rsidR="00625110">
        <w:rPr>
          <w:sz w:val="20"/>
          <w:szCs w:val="20"/>
        </w:rPr>
        <w:t>[4]</w:t>
      </w:r>
      <w:r w:rsidR="0098186D">
        <w:rPr>
          <w:sz w:val="20"/>
          <w:szCs w:val="20"/>
        </w:rPr>
        <w:fldChar w:fldCharType="end"/>
      </w:r>
      <w:r w:rsidRPr="007A7609">
        <w:rPr>
          <w:sz w:val="20"/>
          <w:szCs w:val="20"/>
        </w:rPr>
        <w:t xml:space="preserve">, in order to determine </w:t>
      </w:r>
      <w:r w:rsidR="007A7609">
        <w:rPr>
          <w:sz w:val="20"/>
          <w:szCs w:val="20"/>
        </w:rPr>
        <w:t>a set of</w:t>
      </w:r>
      <w:r w:rsidRPr="007A7609">
        <w:rPr>
          <w:sz w:val="20"/>
          <w:szCs w:val="20"/>
        </w:rPr>
        <w:t xml:space="preserve"> PDSCH reception candidates, there are different steps which </w:t>
      </w:r>
      <w:r w:rsidR="007A7609">
        <w:rPr>
          <w:sz w:val="20"/>
          <w:szCs w:val="20"/>
        </w:rPr>
        <w:t>involve</w:t>
      </w:r>
      <w:r w:rsidRPr="007A7609">
        <w:rPr>
          <w:sz w:val="20"/>
          <w:szCs w:val="20"/>
        </w:rPr>
        <w:t xml:space="preserve"> mapping an UL slot index to a corresponding DL slot index when UL and DL numerologies are different. </w:t>
      </w:r>
    </w:p>
    <w:p w14:paraId="29DD61C3" w14:textId="1B793924" w:rsidR="007E4554" w:rsidRPr="007A7609" w:rsidRDefault="007E4554" w:rsidP="00397F19">
      <w:pPr>
        <w:pStyle w:val="BodyText"/>
        <w:rPr>
          <w:sz w:val="20"/>
          <w:szCs w:val="20"/>
        </w:rPr>
      </w:pPr>
      <w:r w:rsidRPr="007A7609">
        <w:rPr>
          <w:sz w:val="20"/>
          <w:szCs w:val="20"/>
        </w:rPr>
        <w:t xml:space="preserve">In order to properly support Type-1 HARQ-ACK codebook for sub-slot HARQ-ACK, it is important that those steps are updated </w:t>
      </w:r>
      <w:r w:rsidR="007A7609">
        <w:rPr>
          <w:sz w:val="20"/>
          <w:szCs w:val="20"/>
        </w:rPr>
        <w:t xml:space="preserve">to </w:t>
      </w:r>
      <w:proofErr w:type="gramStart"/>
      <w:r w:rsidR="007A7609">
        <w:rPr>
          <w:sz w:val="20"/>
          <w:szCs w:val="20"/>
        </w:rPr>
        <w:t>take into account</w:t>
      </w:r>
      <w:proofErr w:type="gramEnd"/>
      <w:r w:rsidR="007A7609">
        <w:rPr>
          <w:sz w:val="20"/>
          <w:szCs w:val="20"/>
        </w:rPr>
        <w:t xml:space="preserve"> the fact that</w:t>
      </w:r>
      <w:r w:rsidRPr="007A7609">
        <w:rPr>
          <w:sz w:val="20"/>
          <w:szCs w:val="20"/>
        </w:rPr>
        <w:t xml:space="preserve"> the timing for </w:t>
      </w:r>
      <w:r w:rsidR="007A7609">
        <w:rPr>
          <w:sz w:val="20"/>
          <w:szCs w:val="20"/>
        </w:rPr>
        <w:t xml:space="preserve">sub-slot </w:t>
      </w:r>
      <w:r w:rsidRPr="007A7609">
        <w:rPr>
          <w:sz w:val="20"/>
          <w:szCs w:val="20"/>
        </w:rPr>
        <w:t>HARQ-ACK is now based on sub-slot instead of slot. We propose that the number of sub-slots in an UL slot</w:t>
      </w:r>
      <w:r w:rsidR="007A7609">
        <w:rPr>
          <w:sz w:val="20"/>
          <w:szCs w:val="20"/>
        </w:rPr>
        <w:t xml:space="preserve"> derived from the sub-slot length</w:t>
      </w:r>
      <w:r w:rsidRPr="007A7609">
        <w:rPr>
          <w:sz w:val="20"/>
          <w:szCs w:val="20"/>
        </w:rPr>
        <w:t xml:space="preserve"> is </w:t>
      </w:r>
      <w:proofErr w:type="gramStart"/>
      <w:r w:rsidRPr="007A7609">
        <w:rPr>
          <w:sz w:val="20"/>
          <w:szCs w:val="20"/>
        </w:rPr>
        <w:t>taken into account</w:t>
      </w:r>
      <w:proofErr w:type="gramEnd"/>
      <w:r w:rsidRPr="007A7609">
        <w:rPr>
          <w:sz w:val="20"/>
          <w:szCs w:val="20"/>
        </w:rPr>
        <w:t xml:space="preserve"> when such mapping is done. </w:t>
      </w:r>
    </w:p>
    <w:p w14:paraId="2743F874" w14:textId="43346869" w:rsidR="007E4554" w:rsidRDefault="007E4554" w:rsidP="00397F19">
      <w:pPr>
        <w:pStyle w:val="BodyText"/>
        <w:rPr>
          <w:sz w:val="20"/>
          <w:szCs w:val="20"/>
        </w:rPr>
      </w:pPr>
      <w:r w:rsidRPr="007A7609">
        <w:rPr>
          <w:sz w:val="20"/>
          <w:szCs w:val="20"/>
        </w:rPr>
        <w:t xml:space="preserve">In the pseudo code for determining the </w:t>
      </w:r>
      <w:r w:rsidR="007A7609">
        <w:rPr>
          <w:sz w:val="20"/>
          <w:szCs w:val="20"/>
        </w:rPr>
        <w:t>set</w:t>
      </w:r>
      <w:r w:rsidRPr="007A7609">
        <w:rPr>
          <w:sz w:val="20"/>
          <w:szCs w:val="20"/>
        </w:rPr>
        <w:t xml:space="preserve"> of possible PDSCH reception candidates, the ratio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oMath>
      <w:r w:rsidRPr="007A7609">
        <w:rPr>
          <w:sz w:val="20"/>
          <w:szCs w:val="20"/>
        </w:rPr>
        <w:t xml:space="preserve"> represents the number of </w:t>
      </w:r>
      <w:r w:rsidR="00A316BE" w:rsidRPr="007A7609">
        <w:rPr>
          <w:sz w:val="20"/>
          <w:szCs w:val="20"/>
        </w:rPr>
        <w:t xml:space="preserve">DL slots in an UL slot. </w:t>
      </w:r>
      <w:r w:rsidR="007A7609">
        <w:rPr>
          <w:sz w:val="20"/>
          <w:szCs w:val="20"/>
        </w:rPr>
        <w:t xml:space="preserve">We </w:t>
      </w:r>
      <w:r w:rsidR="00A316BE" w:rsidRPr="007A7609">
        <w:rPr>
          <w:sz w:val="20"/>
          <w:szCs w:val="20"/>
        </w:rPr>
        <w:t>propose that</w:t>
      </w:r>
      <w:r w:rsidR="007A7609">
        <w:rPr>
          <w:sz w:val="20"/>
          <w:szCs w:val="20"/>
        </w:rPr>
        <w:t xml:space="preserve"> the ratio</w:t>
      </w:r>
      <w:r w:rsidR="00A316BE" w:rsidRPr="007A7609">
        <w:rPr>
          <w:sz w:val="20"/>
          <w:szCs w:val="20"/>
        </w:rPr>
        <w:t xml:space="preserve">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oMath>
      <w:r w:rsidR="00A316BE" w:rsidRPr="007A7609">
        <w:rPr>
          <w:sz w:val="20"/>
          <w:szCs w:val="20"/>
        </w:rPr>
        <w:t xml:space="preserve"> is scaled by the number of sub-slots in an UL slot</w:t>
      </w:r>
      <w:r w:rsidR="00C2724C">
        <w:rPr>
          <w:sz w:val="20"/>
          <w:szCs w:val="20"/>
        </w:rPr>
        <w:t xml:space="preserve">, denoted by </w:t>
      </w:r>
      <m:oMath>
        <m:r>
          <w:rPr>
            <w:rFonts w:ascii="Cambria Math" w:hAnsi="Cambria Math"/>
            <w:sz w:val="20"/>
            <w:szCs w:val="20"/>
          </w:rPr>
          <m:t>N</m:t>
        </m:r>
      </m:oMath>
      <w:r w:rsidR="00C2724C">
        <w:rPr>
          <w:sz w:val="20"/>
          <w:szCs w:val="20"/>
        </w:rPr>
        <w:t>,</w:t>
      </w:r>
      <w:r w:rsidR="00A316BE" w:rsidRPr="007A7609">
        <w:rPr>
          <w:sz w:val="20"/>
          <w:szCs w:val="20"/>
        </w:rPr>
        <w:t xml:space="preserve"> to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r>
          <w:rPr>
            <w:rFonts w:ascii="Cambria Math" w:hAnsi="Cambria Math"/>
            <w:sz w:val="20"/>
            <w:szCs w:val="20"/>
          </w:rPr>
          <m:t>/N</m:t>
        </m:r>
      </m:oMath>
      <w:r w:rsidR="00A316BE" w:rsidRPr="007A7609">
        <w:rPr>
          <w:sz w:val="20"/>
          <w:szCs w:val="20"/>
        </w:rPr>
        <w:t xml:space="preserve"> in the pseudo code in order to maintain proper mapping from an UL sub-slot index to </w:t>
      </w:r>
      <w:r w:rsidR="007A7609">
        <w:rPr>
          <w:sz w:val="20"/>
          <w:szCs w:val="20"/>
        </w:rPr>
        <w:t xml:space="preserve">a </w:t>
      </w:r>
      <w:r w:rsidR="00A316BE" w:rsidRPr="007A7609">
        <w:rPr>
          <w:sz w:val="20"/>
          <w:szCs w:val="20"/>
        </w:rPr>
        <w:t>DL slot index</w:t>
      </w:r>
      <w:r w:rsidR="00B3035F">
        <w:rPr>
          <w:sz w:val="20"/>
          <w:szCs w:val="20"/>
        </w:rPr>
        <w:t xml:space="preserve"> as shown below</w:t>
      </w:r>
      <w:r w:rsidR="00A316BE" w:rsidRPr="007A7609">
        <w:rPr>
          <w:sz w:val="20"/>
          <w:szCs w:val="20"/>
        </w:rPr>
        <w:t>.</w:t>
      </w:r>
      <w:r w:rsidR="00B3035F">
        <w:rPr>
          <w:sz w:val="20"/>
          <w:szCs w:val="20"/>
        </w:rPr>
        <w:t xml:space="preserve"> </w:t>
      </w:r>
    </w:p>
    <w:p w14:paraId="578FDFA9" w14:textId="77777777" w:rsidR="00B3035F" w:rsidRDefault="00B3035F" w:rsidP="00397F19">
      <w:pPr>
        <w:pStyle w:val="BodyText"/>
        <w:rPr>
          <w:sz w:val="20"/>
          <w:szCs w:val="20"/>
        </w:rPr>
      </w:pPr>
    </w:p>
    <w:tbl>
      <w:tblPr>
        <w:tblStyle w:val="TableGrid"/>
        <w:tblW w:w="0" w:type="auto"/>
        <w:tblLook w:val="04A0" w:firstRow="1" w:lastRow="0" w:firstColumn="1" w:lastColumn="0" w:noHBand="0" w:noVBand="1"/>
      </w:tblPr>
      <w:tblGrid>
        <w:gridCol w:w="9629"/>
      </w:tblGrid>
      <w:tr w:rsidR="00B3035F" w14:paraId="7253CC5A" w14:textId="77777777" w:rsidTr="00B3035F">
        <w:tc>
          <w:tcPr>
            <w:tcW w:w="9629" w:type="dxa"/>
          </w:tcPr>
          <w:p w14:paraId="336791BA" w14:textId="7693689F" w:rsidR="00B3035F" w:rsidRPr="00A55853" w:rsidRDefault="00B3035F" w:rsidP="00B3035F">
            <w:pPr>
              <w:spacing w:after="180"/>
              <w:rPr>
                <w:rFonts w:ascii="Times New Roman" w:hAnsi="Times New Roman"/>
                <w:lang w:val="en-GB"/>
              </w:rPr>
            </w:pPr>
            <w:r w:rsidRPr="00B3035F">
              <w:rPr>
                <w:rFonts w:ascii="Times New Roman" w:hAnsi="Times New Roman"/>
              </w:rPr>
              <w:t>For</w:t>
            </w:r>
            <w:r w:rsidRPr="00B3035F">
              <w:rPr>
                <w:rFonts w:ascii="Times New Roman" w:hAnsi="Times New Roman" w:hint="eastAsia"/>
              </w:rPr>
              <w:t xml:space="preserve"> </w:t>
            </w:r>
            <w:r w:rsidRPr="00B3035F">
              <w:rPr>
                <w:rFonts w:ascii="Times New Roman" w:hAnsi="Times New Roman"/>
              </w:rPr>
              <w:t>the set of slot timing values</w:t>
            </w:r>
            <w:r w:rsidRPr="00B3035F">
              <w:rPr>
                <w:rFonts w:ascii="Times New Roman" w:hAnsi="Times New Roman" w:hint="eastAsia"/>
                <w:vertAlign w:val="subscript"/>
              </w:rPr>
              <w:t xml:space="preserve"> </w:t>
            </w:r>
            <w:r w:rsidRPr="00A55853">
              <w:rPr>
                <w:rFonts w:ascii="Times New Roman" w:hAnsi="Times New Roman"/>
                <w:noProof/>
                <w:position w:val="-10"/>
              </w:rPr>
              <w:drawing>
                <wp:inline distT="0" distB="0" distL="0" distR="0" wp14:anchorId="4BC3F648" wp14:editId="37CC12C8">
                  <wp:extent cx="184150" cy="203200"/>
                  <wp:effectExtent l="0" t="0" r="635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B3035F">
              <w:rPr>
                <w:rFonts w:ascii="Times New Roman" w:hAnsi="Times New Roman" w:hint="eastAsia"/>
              </w:rPr>
              <w:t>,</w:t>
            </w:r>
            <w:r w:rsidRPr="00B3035F">
              <w:rPr>
                <w:rFonts w:ascii="Times New Roman" w:hAnsi="Times New Roman"/>
              </w:rPr>
              <w:t xml:space="preserve"> the UE determines a set of</w:t>
            </w:r>
            <w:r w:rsidRPr="00B3035F">
              <w:rPr>
                <w:rFonts w:ascii="Times New Roman" w:hAnsi="Times New Roman" w:hint="eastAsia"/>
              </w:rPr>
              <w:t xml:space="preserve"> </w:t>
            </w:r>
            <w:r w:rsidRPr="00A55853">
              <w:rPr>
                <w:rFonts w:ascii="Times New Roman" w:hAnsi="Times New Roman" w:cs="Arial"/>
                <w:noProof/>
                <w:position w:val="-12"/>
              </w:rPr>
              <w:drawing>
                <wp:inline distT="0" distB="0" distL="0" distR="0" wp14:anchorId="2AF94857" wp14:editId="38590899">
                  <wp:extent cx="279400" cy="209550"/>
                  <wp:effectExtent l="0" t="0" r="635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A55853">
              <w:rPr>
                <w:rFonts w:ascii="Times New Roman" w:hAnsi="Times New Roman"/>
                <w:lang w:val="en-GB"/>
              </w:rPr>
              <w:t xml:space="preserve"> occasions for candidate PDSCH receptions</w:t>
            </w:r>
            <w:r w:rsidRPr="00A55853">
              <w:rPr>
                <w:rFonts w:ascii="Times New Roman" w:hAnsi="Times New Roman" w:hint="eastAsia"/>
                <w:lang w:val="en-GB"/>
              </w:rPr>
              <w:t xml:space="preserve"> </w:t>
            </w:r>
            <w:r w:rsidRPr="00A55853">
              <w:rPr>
                <w:rFonts w:ascii="Times New Roman" w:hAnsi="Times New Roman"/>
                <w:lang w:val="en-GB"/>
              </w:rPr>
              <w:t xml:space="preserve">or SPS PDSCH releases </w:t>
            </w:r>
            <w:r w:rsidRPr="00A55853">
              <w:rPr>
                <w:rFonts w:ascii="Times New Roman" w:hAnsi="Times New Roman" w:hint="eastAsia"/>
                <w:lang w:val="en-GB"/>
              </w:rPr>
              <w:t>according to the following pseudo</w:t>
            </w:r>
            <w:r w:rsidRPr="00A55853">
              <w:rPr>
                <w:rFonts w:ascii="Times New Roman" w:hAnsi="Times New Roman"/>
                <w:lang w:val="en-GB"/>
              </w:rPr>
              <w:t>-</w:t>
            </w:r>
            <w:r w:rsidRPr="00A55853">
              <w:rPr>
                <w:rFonts w:ascii="Times New Roman" w:hAnsi="Times New Roman" w:hint="eastAsia"/>
                <w:lang w:val="en-GB"/>
              </w:rPr>
              <w:t xml:space="preserve">code. </w:t>
            </w:r>
          </w:p>
          <w:p w14:paraId="61116805" w14:textId="23DA9818" w:rsidR="00B3035F" w:rsidRPr="00A55853" w:rsidRDefault="00B3035F" w:rsidP="00B3035F">
            <w:pPr>
              <w:spacing w:after="180"/>
              <w:rPr>
                <w:rFonts w:ascii="Times New Roman" w:hAnsi="Times New Roman"/>
                <w:lang w:val="en-GB"/>
              </w:rPr>
            </w:pPr>
            <w:r>
              <w:rPr>
                <w:rFonts w:ascii="Times New Roman" w:hAnsi="Times New Roman"/>
                <w:lang w:val="en-GB"/>
              </w:rPr>
              <w:t>…</w:t>
            </w:r>
          </w:p>
          <w:p w14:paraId="73D0683F" w14:textId="77777777" w:rsidR="00B3035F" w:rsidRPr="00A55853" w:rsidRDefault="00B3035F" w:rsidP="00B3035F">
            <w:pPr>
              <w:spacing w:after="180"/>
              <w:rPr>
                <w:rFonts w:ascii="Times New Roman" w:hAnsi="Times New Roman"/>
                <w:lang w:val="en-GB"/>
              </w:rPr>
            </w:pPr>
            <w:r w:rsidRPr="00A55853">
              <w:rPr>
                <w:rFonts w:ascii="Times New Roman" w:hAnsi="Times New Roman" w:hint="eastAsia"/>
                <w:lang w:val="en-GB"/>
              </w:rPr>
              <w:t xml:space="preserve">while </w:t>
            </w:r>
            <w:r w:rsidRPr="00A55853">
              <w:rPr>
                <w:rFonts w:ascii="Times New Roman" w:hAnsi="Times New Roman"/>
                <w:noProof/>
                <w:position w:val="-10"/>
              </w:rPr>
              <w:drawing>
                <wp:inline distT="0" distB="0" distL="0" distR="0" wp14:anchorId="1F1CFB94" wp14:editId="35EC0E4B">
                  <wp:extent cx="558800" cy="184150"/>
                  <wp:effectExtent l="0" t="0" r="0" b="635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A55853">
              <w:rPr>
                <w:rFonts w:ascii="Times New Roman" w:hAnsi="Times New Roman" w:hint="eastAsia"/>
                <w:lang w:val="en-GB"/>
              </w:rPr>
              <w:t xml:space="preserve"> </w:t>
            </w:r>
          </w:p>
          <w:p w14:paraId="1D3C3053" w14:textId="77777777" w:rsidR="00B3035F" w:rsidRPr="00A55853" w:rsidRDefault="00B3035F" w:rsidP="00B3035F">
            <w:pPr>
              <w:spacing w:after="180"/>
              <w:ind w:left="284"/>
              <w:rPr>
                <w:rFonts w:ascii="Times New Roman" w:hAnsi="Times New Roman"/>
                <w:lang w:val="x-none"/>
              </w:rPr>
            </w:pPr>
            <w:r w:rsidRPr="00A55853">
              <w:rPr>
                <w:rFonts w:ascii="Times New Roman" w:hAnsi="Times New Roman"/>
                <w:lang w:val="x-none"/>
              </w:rPr>
              <w:t xml:space="preserve">if  </w:t>
            </w:r>
            <m:oMath>
              <m:r>
                <m:rPr>
                  <m:sty m:val="p"/>
                </m:rPr>
                <w:rPr>
                  <w:rFonts w:ascii="Cambria Math" w:hAnsi="Cambria Math"/>
                  <w:lang w:val="x-none"/>
                </w:rPr>
                <m:t>mod</m:t>
              </m:r>
              <m:d>
                <m:dPr>
                  <m:ctrlPr>
                    <w:rPr>
                      <w:rFonts w:ascii="Cambria Math" w:hAnsi="Cambria Math"/>
                      <w:i/>
                      <w:lang w:val="x-none"/>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lang w:val="x-none"/>
                    </w:rPr>
                    <m:t xml:space="preserve">+1, </m:t>
                  </m:r>
                  <m:r>
                    <m:rPr>
                      <m:sty m:val="p"/>
                    </m:rPr>
                    <w:rPr>
                      <w:rFonts w:ascii="Cambria Math" w:hAnsi="Cambria Math"/>
                      <w:lang w:val="x-none"/>
                    </w:rPr>
                    <m:t>max</m:t>
                  </m:r>
                  <m:d>
                    <m:dPr>
                      <m:ctrlPr>
                        <w:rPr>
                          <w:rFonts w:ascii="Cambria Math" w:hAnsi="Cambria Math"/>
                          <w:lang w:val="x-none"/>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r>
                        <w:rPr>
                          <w:rFonts w:ascii="Cambria Math" w:hAnsi="Cambria Math"/>
                          <w:lang w:val="x-none"/>
                        </w:rPr>
                        <m:t>,1</m:t>
                      </m:r>
                    </m:e>
                  </m:d>
                </m:e>
              </m:d>
              <m:r>
                <w:rPr>
                  <w:rFonts w:ascii="Cambria Math" w:hAnsi="Cambria Math"/>
                  <w:lang w:val="x-none"/>
                </w:rPr>
                <m:t>=0</m:t>
              </m:r>
            </m:oMath>
          </w:p>
          <w:p w14:paraId="2916A84F" w14:textId="77777777" w:rsidR="00B3035F" w:rsidRPr="00A55853" w:rsidRDefault="00B3035F" w:rsidP="00B3035F">
            <w:pPr>
              <w:spacing w:after="180"/>
              <w:ind w:left="851" w:hanging="284"/>
              <w:rPr>
                <w:rFonts w:ascii="Times New Roman" w:hAnsi="Times New Roman"/>
                <w:lang w:val="x-none"/>
              </w:rPr>
            </w:pPr>
            <w:r w:rsidRPr="00A55853">
              <w:rPr>
                <w:rFonts w:ascii="Times New Roman" w:hAnsi="Times New Roman" w:hint="eastAsia"/>
                <w:lang w:val="x-none"/>
              </w:rPr>
              <w:t xml:space="preserve">Set </w:t>
            </w:r>
            <w:r w:rsidRPr="00A55853">
              <w:rPr>
                <w:rFonts w:ascii="Times New Roman" w:hAnsi="Times New Roman"/>
                <w:noProof/>
                <w:position w:val="-10"/>
                <w:lang w:val="x-none"/>
              </w:rPr>
              <w:drawing>
                <wp:inline distT="0" distB="0" distL="0" distR="0" wp14:anchorId="3BED2F8F" wp14:editId="15465266">
                  <wp:extent cx="355600" cy="184150"/>
                  <wp:effectExtent l="0" t="0" r="6350" b="635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A55853">
              <w:rPr>
                <w:rFonts w:ascii="Times New Roman" w:hAnsi="Times New Roman"/>
                <w:lang w:val="x-none"/>
              </w:rPr>
              <w:t xml:space="preserve"> –</w:t>
            </w:r>
            <w:r w:rsidRPr="00A55853">
              <w:rPr>
                <w:rFonts w:ascii="Times New Roman" w:hAnsi="Times New Roman" w:hint="eastAsia"/>
                <w:lang w:val="x-none"/>
              </w:rPr>
              <w:t xml:space="preserve"> index of </w:t>
            </w:r>
            <w:r w:rsidRPr="00A55853">
              <w:rPr>
                <w:rFonts w:ascii="Times New Roman" w:hAnsi="Times New Roman"/>
                <w:lang w:val="x-none"/>
              </w:rPr>
              <w:t xml:space="preserve">a DL </w:t>
            </w:r>
            <w:r w:rsidRPr="00A55853">
              <w:rPr>
                <w:rFonts w:ascii="Times New Roman" w:hAnsi="Times New Roman" w:hint="eastAsia"/>
                <w:lang w:val="x-none"/>
              </w:rPr>
              <w:t xml:space="preserve">slot </w:t>
            </w:r>
            <w:r w:rsidRPr="00A55853">
              <w:rPr>
                <w:rFonts w:ascii="Times New Roman" w:hAnsi="Times New Roman"/>
                <w:lang w:val="x-none"/>
              </w:rPr>
              <w:t>within an UL slot</w:t>
            </w:r>
          </w:p>
          <w:p w14:paraId="6543B577" w14:textId="77777777" w:rsidR="00B3035F" w:rsidRPr="00B3035F" w:rsidRDefault="00B3035F" w:rsidP="00B3035F">
            <w:pPr>
              <w:spacing w:after="180"/>
              <w:ind w:left="851" w:hanging="284"/>
              <w:rPr>
                <w:rFonts w:ascii="Times New Roman" w:hAnsi="Times New Roman"/>
              </w:rPr>
            </w:pPr>
            <w:r w:rsidRPr="00B3035F">
              <w:rPr>
                <w:rFonts w:ascii="Times New Roman" w:hAnsi="Times New Roman"/>
              </w:rPr>
              <w:t xml:space="preserve">while </w:t>
            </w: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&lt;</m:t>
              </m:r>
              <m:r>
                <m:rPr>
                  <m:sty m:val="p"/>
                </m:rPr>
                <w:rPr>
                  <w:rFonts w:ascii="Cambria Math" w:hAnsi="Cambria Math"/>
                  <w:lang w:val="x-none"/>
                </w:rPr>
                <m:t>max</m:t>
              </m:r>
              <m:d>
                <m:dPr>
                  <m:ctrlPr>
                    <w:rPr>
                      <w:rFonts w:ascii="Cambria Math" w:hAnsi="Cambria Math"/>
                      <w:lang w:val="x-none"/>
                    </w:rPr>
                  </m:ctrlPr>
                </m:dPr>
                <m:e>
                  <m:d>
                    <m:dPr>
                      <m:begChr m:val="⌊"/>
                      <m:endChr m:val="⌋"/>
                      <m:ctrlPr>
                        <w:rPr>
                          <w:rFonts w:ascii="Cambria Math" w:hAnsi="Cambria Math"/>
                          <w:i/>
                          <w:color w:val="FF0000"/>
                          <w:lang w:val="x-none"/>
                        </w:rPr>
                      </m:ctrlPr>
                    </m:dPr>
                    <m:e>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lang w:val="x-none"/>
                    </w:rPr>
                    <m:t>,1</m:t>
                  </m:r>
                </m:e>
              </m:d>
              <m:r>
                <w:rPr>
                  <w:rFonts w:ascii="Cambria Math" w:hAnsi="Cambria Math"/>
                </w:rPr>
                <m:t xml:space="preserve"> </m:t>
              </m:r>
            </m:oMath>
            <w:r w:rsidRPr="00A55853">
              <w:rPr>
                <w:rFonts w:ascii="Times New Roman" w:hAnsi="Times New Roman" w:hint="eastAsia"/>
                <w:lang w:val="x-none"/>
              </w:rPr>
              <w:t xml:space="preserve"> </w:t>
            </w:r>
          </w:p>
          <w:p w14:paraId="4330CDFB" w14:textId="6F34C763" w:rsidR="00B3035F" w:rsidRPr="00A55853" w:rsidRDefault="00B3035F" w:rsidP="00B3035F">
            <w:pPr>
              <w:spacing w:after="180"/>
              <w:ind w:left="1135" w:hanging="284"/>
              <w:rPr>
                <w:rFonts w:ascii="Times New Roman" w:hAnsi="Times New Roman"/>
                <w:lang w:val="en-GB"/>
              </w:rPr>
            </w:pPr>
            <w:r>
              <w:rPr>
                <w:rFonts w:ascii="Times New Roman" w:hAnsi="Times New Roman"/>
                <w:lang w:val="en-GB"/>
              </w:rPr>
              <w:t>…</w:t>
            </w:r>
          </w:p>
          <w:p w14:paraId="425AFF3C" w14:textId="77777777" w:rsidR="00B3035F" w:rsidRPr="00B3035F" w:rsidRDefault="00B3035F" w:rsidP="00B3035F">
            <w:pPr>
              <w:spacing w:after="180"/>
              <w:ind w:left="851"/>
              <w:rPr>
                <w:rFonts w:ascii="Times New Roman" w:hAnsi="Times New Roman"/>
              </w:rPr>
            </w:pPr>
            <w:r w:rsidRPr="00B3035F">
              <w:rPr>
                <w:rFonts w:ascii="Times New Roman" w:hAnsi="Times New Roman"/>
              </w:rPr>
              <w:t xml:space="preserve">if slot </w:t>
            </w:r>
            <w:r w:rsidRPr="00A55853">
              <w:rPr>
                <w:rFonts w:ascii="Times New Roman" w:hAnsi="Times New Roman"/>
                <w:noProof/>
                <w:position w:val="-10"/>
              </w:rPr>
              <w:drawing>
                <wp:inline distT="0" distB="0" distL="0" distR="0" wp14:anchorId="613ABD03" wp14:editId="2571F807">
                  <wp:extent cx="184150" cy="190500"/>
                  <wp:effectExtent l="0" t="0" r="635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3035F">
              <w:rPr>
                <w:rFonts w:ascii="Times New Roman" w:hAnsi="Times New Roman"/>
              </w:rPr>
              <w:t xml:space="preserve"> starts at a same time as or after a slot for an active DL BWP change on serving cell </w:t>
            </w:r>
            <w:r w:rsidRPr="00A55853">
              <w:rPr>
                <w:rFonts w:ascii="Times New Roman" w:hAnsi="Times New Roman" w:cs="Arial"/>
                <w:noProof/>
                <w:position w:val="-6"/>
              </w:rPr>
              <w:drawing>
                <wp:inline distT="0" distB="0" distL="0" distR="0" wp14:anchorId="2044F984" wp14:editId="1124EFAF">
                  <wp:extent cx="114300" cy="1397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3035F">
              <w:rPr>
                <w:rFonts w:ascii="Times New Roman" w:hAnsi="Times New Roman" w:cs="Arial"/>
              </w:rPr>
              <w:t xml:space="preserve"> </w:t>
            </w:r>
            <w:r w:rsidRPr="00B3035F">
              <w:rPr>
                <w:rFonts w:ascii="Times New Roman" w:hAnsi="Times New Roman"/>
              </w:rPr>
              <w:t xml:space="preserve">or an active UL BWP change on the </w:t>
            </w:r>
            <w:proofErr w:type="spellStart"/>
            <w:r w:rsidRPr="00B3035F">
              <w:rPr>
                <w:rFonts w:ascii="Times New Roman" w:hAnsi="Times New Roman"/>
              </w:rPr>
              <w:t>PCell</w:t>
            </w:r>
            <w:proofErr w:type="spellEnd"/>
            <w:r w:rsidRPr="00B3035F">
              <w:rPr>
                <w:rFonts w:ascii="Times New Roman" w:hAnsi="Times New Roman"/>
              </w:rPr>
              <w:t xml:space="preserve">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oMath>
            <w:r w:rsidRPr="00A55853">
              <w:rPr>
                <w:rFonts w:ascii="Times New Roman" w:hAnsi="Times New Roman" w:hint="eastAsia"/>
                <w:lang w:val="en-GB"/>
              </w:rPr>
              <w:t>,</w:t>
            </w:r>
            <w:r w:rsidRPr="00A55853">
              <w:rPr>
                <w:rFonts w:ascii="Times New Roman" w:hAnsi="Times New Roman"/>
                <w:lang w:val="en-GB"/>
              </w:rPr>
              <w:t xml:space="preserve"> </w:t>
            </w:r>
            <w:r w:rsidRPr="00B3035F">
              <w:rPr>
                <w:rFonts w:ascii="Times New Roman" w:hAnsi="Times New Roman"/>
              </w:rPr>
              <w:t xml:space="preserve"> is before the slot for the active DL BWP change on serving cell </w:t>
            </w:r>
            <w:r w:rsidRPr="00A55853">
              <w:rPr>
                <w:rFonts w:ascii="Times New Roman" w:hAnsi="Times New Roman" w:cs="Arial"/>
                <w:noProof/>
                <w:position w:val="-6"/>
              </w:rPr>
              <w:drawing>
                <wp:inline distT="0" distB="0" distL="0" distR="0" wp14:anchorId="510BBEED" wp14:editId="4AA86656">
                  <wp:extent cx="114300" cy="13970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3035F">
              <w:rPr>
                <w:rFonts w:ascii="Times New Roman" w:hAnsi="Times New Roman" w:cs="Arial"/>
              </w:rPr>
              <w:t xml:space="preserve"> </w:t>
            </w:r>
            <w:r w:rsidRPr="00B3035F">
              <w:rPr>
                <w:rFonts w:ascii="Times New Roman" w:hAnsi="Times New Roman"/>
              </w:rPr>
              <w:t xml:space="preserve">or the active UL BWP change on the </w:t>
            </w:r>
            <w:proofErr w:type="spellStart"/>
            <w:r w:rsidRPr="00B3035F">
              <w:rPr>
                <w:rFonts w:ascii="Times New Roman" w:hAnsi="Times New Roman"/>
              </w:rPr>
              <w:t>PCell</w:t>
            </w:r>
            <w:proofErr w:type="spellEnd"/>
            <w:r w:rsidRPr="00B3035F">
              <w:rPr>
                <w:rFonts w:ascii="Times New Roman" w:hAnsi="Times New Roman"/>
              </w:rPr>
              <w:t xml:space="preserve"> </w:t>
            </w:r>
          </w:p>
          <w:p w14:paraId="37FE6D99" w14:textId="77777777" w:rsidR="00B3035F" w:rsidRPr="00A55853" w:rsidRDefault="007F549D" w:rsidP="00B3035F">
            <w:pPr>
              <w:spacing w:after="180"/>
              <w:ind w:left="1418" w:hanging="284"/>
              <w:rPr>
                <w:rFonts w:ascii="Times New Roman" w:hAnsi="Times New Roman"/>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t>
                  </m:r>
                </m:sub>
              </m:sSub>
              <m:r>
                <w:rPr>
                  <w:rFonts w:ascii="Cambria Math" w:hAnsi="Cambria Math"/>
                  <w:lang w:val="en-GB"/>
                </w:rPr>
                <m:t>+1</m:t>
              </m:r>
            </m:oMath>
            <w:r w:rsidR="00B3035F" w:rsidRPr="00A55853">
              <w:rPr>
                <w:rFonts w:ascii="Times New Roman" w:hAnsi="Times New Roman"/>
                <w:lang w:val="en-GB"/>
              </w:rPr>
              <w:t xml:space="preserve">; </w:t>
            </w:r>
          </w:p>
          <w:p w14:paraId="36BF6764" w14:textId="77777777" w:rsidR="00B3035F" w:rsidRPr="00B3035F" w:rsidRDefault="00B3035F" w:rsidP="00B3035F">
            <w:pPr>
              <w:spacing w:after="180"/>
              <w:ind w:left="1135" w:hanging="284"/>
              <w:rPr>
                <w:rFonts w:ascii="Times New Roman" w:hAnsi="Times New Roman"/>
              </w:rPr>
            </w:pPr>
            <w:r w:rsidRPr="00B3035F">
              <w:rPr>
                <w:rFonts w:ascii="Times New Roman" w:hAnsi="Times New Roman"/>
              </w:rPr>
              <w:lastRenderedPageBreak/>
              <w:t xml:space="preserve">else </w:t>
            </w:r>
          </w:p>
          <w:p w14:paraId="67EE34E0" w14:textId="77777777" w:rsidR="00B3035F" w:rsidRPr="00A55853" w:rsidRDefault="00B3035F" w:rsidP="00B3035F">
            <w:pPr>
              <w:spacing w:after="180"/>
              <w:ind w:left="1418" w:hanging="284"/>
              <w:rPr>
                <w:rFonts w:ascii="Times New Roman" w:hAnsi="Times New Roman"/>
                <w:lang w:val="en-GB"/>
              </w:rPr>
            </w:pPr>
            <w:r w:rsidRPr="00A55853">
              <w:rPr>
                <w:rFonts w:ascii="Times New Roman" w:hAnsi="Times New Roman"/>
                <w:lang w:val="en-GB"/>
              </w:rPr>
              <w:t xml:space="preserve">while </w:t>
            </w:r>
            <w:r w:rsidRPr="00A55853">
              <w:rPr>
                <w:rFonts w:ascii="Times New Roman" w:hAnsi="Times New Roman"/>
                <w:noProof/>
                <w:position w:val="-10"/>
              </w:rPr>
              <w:drawing>
                <wp:inline distT="0" distB="0" distL="0" distR="0" wp14:anchorId="396ABBB9" wp14:editId="4EB070D0">
                  <wp:extent cx="533400" cy="2095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386F7581" w14:textId="77777777" w:rsidR="00B3035F" w:rsidRPr="00A55853" w:rsidRDefault="00B3035F" w:rsidP="00B3035F">
            <w:pPr>
              <w:spacing w:after="180"/>
              <w:ind w:left="1418" w:hanging="1"/>
              <w:rPr>
                <w:rFonts w:ascii="Times New Roman" w:hAnsi="Times New Roman"/>
                <w:lang w:val="en-GB"/>
              </w:rPr>
            </w:pPr>
            <w:r w:rsidRPr="00A55853">
              <w:rPr>
                <w:rFonts w:ascii="Times New Roman" w:hAnsi="Times New Roman" w:hint="eastAsia"/>
                <w:lang w:val="en-GB"/>
              </w:rPr>
              <w:t xml:space="preserve">if </w:t>
            </w:r>
            <w:r w:rsidRPr="00A55853">
              <w:rPr>
                <w:rFonts w:ascii="Times New Roman" w:hAnsi="Times New Roman"/>
                <w:lang w:val="en-GB"/>
              </w:rPr>
              <w:t xml:space="preserve">the UE is provided </w:t>
            </w:r>
            <w:proofErr w:type="spellStart"/>
            <w:r w:rsidRPr="00B3035F">
              <w:rPr>
                <w:rFonts w:ascii="Times New Roman" w:hAnsi="Times New Roman"/>
                <w:i/>
              </w:rPr>
              <w:t>tdd</w:t>
            </w:r>
            <w:proofErr w:type="spellEnd"/>
            <w:r w:rsidRPr="00B3035F">
              <w:rPr>
                <w:rFonts w:ascii="Times New Roman" w:hAnsi="Times New Roman"/>
                <w:i/>
              </w:rPr>
              <w:t>-</w:t>
            </w:r>
            <w:r w:rsidRPr="00A55853">
              <w:rPr>
                <w:rFonts w:ascii="Times New Roman" w:hAnsi="Times New Roman"/>
                <w:i/>
                <w:lang w:val="en-GB"/>
              </w:rPr>
              <w:t>UL-DL-</w:t>
            </w:r>
            <w:proofErr w:type="spellStart"/>
            <w:r w:rsidRPr="00B3035F">
              <w:rPr>
                <w:rFonts w:ascii="Times New Roman" w:hAnsi="Times New Roman"/>
                <w:i/>
              </w:rPr>
              <w:t>ConfigurationCommon</w:t>
            </w:r>
            <w:proofErr w:type="spellEnd"/>
            <w:r w:rsidRPr="00A55853">
              <w:rPr>
                <w:rFonts w:ascii="Times New Roman" w:hAnsi="Times New Roman"/>
                <w:lang w:val="en-GB"/>
              </w:rPr>
              <w:t xml:space="preserve">, or </w:t>
            </w:r>
            <w:proofErr w:type="spellStart"/>
            <w:r w:rsidRPr="00B3035F">
              <w:rPr>
                <w:rFonts w:ascii="Times New Roman" w:hAnsi="Times New Roman"/>
                <w:i/>
              </w:rPr>
              <w:t>tdd</w:t>
            </w:r>
            <w:proofErr w:type="spellEnd"/>
            <w:r w:rsidRPr="00B3035F">
              <w:rPr>
                <w:rFonts w:ascii="Times New Roman" w:hAnsi="Times New Roman"/>
                <w:i/>
              </w:rPr>
              <w:t>-</w:t>
            </w:r>
            <w:r w:rsidRPr="00A55853">
              <w:rPr>
                <w:rFonts w:ascii="Times New Roman" w:hAnsi="Times New Roman"/>
                <w:i/>
                <w:lang w:val="en-GB"/>
              </w:rPr>
              <w:t>UL-DL-</w:t>
            </w:r>
            <w:r w:rsidRPr="00B3035F">
              <w:rPr>
                <w:rFonts w:ascii="Times New Roman" w:hAnsi="Times New Roman"/>
                <w:i/>
              </w:rPr>
              <w:t>C</w:t>
            </w:r>
            <w:proofErr w:type="spellStart"/>
            <w:r w:rsidRPr="00A55853">
              <w:rPr>
                <w:rFonts w:ascii="Times New Roman" w:hAnsi="Times New Roman"/>
                <w:i/>
                <w:lang w:val="en-GB"/>
              </w:rPr>
              <w:t>onfiguration</w:t>
            </w:r>
            <w:proofErr w:type="spellEnd"/>
            <w:r w:rsidRPr="00B3035F">
              <w:rPr>
                <w:rFonts w:ascii="Times New Roman" w:hAnsi="Times New Roman"/>
                <w:i/>
              </w:rPr>
              <w:t>D</w:t>
            </w:r>
            <w:proofErr w:type="spellStart"/>
            <w:r w:rsidRPr="00A55853">
              <w:rPr>
                <w:rFonts w:ascii="Times New Roman" w:hAnsi="Times New Roman"/>
                <w:i/>
                <w:lang w:val="en-GB"/>
              </w:rPr>
              <w:t>edicated</w:t>
            </w:r>
            <w:proofErr w:type="spellEnd"/>
            <w:r w:rsidRPr="00A55853">
              <w:rPr>
                <w:rFonts w:ascii="Times New Roman" w:hAnsi="Times New Roman"/>
                <w:lang w:val="en-GB"/>
              </w:rPr>
              <w:t xml:space="preserve"> and</w:t>
            </w:r>
            <w:r w:rsidRPr="00B3035F">
              <w:rPr>
                <w:rFonts w:ascii="Times New Roman" w:hAnsi="Times New Roman"/>
              </w:rPr>
              <w:t>,</w:t>
            </w:r>
            <w:r w:rsidRPr="00A55853">
              <w:rPr>
                <w:rFonts w:ascii="Times New Roman" w:hAnsi="Times New Roman"/>
                <w:lang w:val="en-GB"/>
              </w:rPr>
              <w:t xml:space="preserve"> </w:t>
            </w:r>
            <w:r w:rsidRPr="00A55853">
              <w:rPr>
                <w:rFonts w:ascii="Times New Roman" w:hAnsi="Times New Roman" w:hint="eastAsia"/>
                <w:lang w:val="en-GB"/>
              </w:rPr>
              <w:t xml:space="preserve">for each slot </w:t>
            </w:r>
            <w:r w:rsidRPr="00B3035F">
              <w:rPr>
                <w:rFonts w:ascii="Times New Roman" w:hAnsi="Times New Roman"/>
              </w:rPr>
              <w:t xml:space="preserve">from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lang w:val="en-GB"/>
                    </w:rPr>
                  </m:ctrlPr>
                </m:sSubSupPr>
                <m:e>
                  <m:r>
                    <w:rPr>
                      <w:rFonts w:ascii="Cambria Math" w:hAnsi="Cambria Math"/>
                      <w:lang w:val="en-GB"/>
                    </w:rPr>
                    <m:t>N</m:t>
                  </m:r>
                </m:e>
                <m:sub>
                  <m:r>
                    <m:rPr>
                      <m:sty m:val="p"/>
                    </m:rPr>
                    <w:rPr>
                      <w:rFonts w:ascii="Cambria Math" w:hAnsi="Cambria Math"/>
                      <w:lang w:val="en-GB"/>
                    </w:rPr>
                    <m:t>PDSCH</m:t>
                  </m:r>
                </m:sub>
                <m:sup>
                  <m:r>
                    <m:rPr>
                      <m:sty m:val="p"/>
                    </m:rPr>
                    <w:rPr>
                      <w:rFonts w:ascii="Cambria Math" w:hAnsi="Cambria Math"/>
                      <w:lang w:val="en-GB"/>
                    </w:rPr>
                    <m:t>repeat,max</m:t>
                  </m:r>
                </m:sup>
              </m:sSubSup>
              <m:r>
                <w:rPr>
                  <w:rFonts w:ascii="Cambria Math" w:hAnsi="Cambria Math"/>
                </w:rPr>
                <m:t>+1</m:t>
              </m:r>
            </m:oMath>
            <w:r w:rsidRPr="00B3035F">
              <w:rPr>
                <w:rFonts w:ascii="Times New Roman" w:hAnsi="Times New Roman" w:hint="eastAsia"/>
                <w:lang w:val="en-GB"/>
              </w:rPr>
              <w:t xml:space="preserve"> to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oMath>
            <w:r w:rsidRPr="00A55853">
              <w:rPr>
                <w:rFonts w:ascii="Times New Roman" w:hAnsi="Times New Roman" w:hint="eastAsia"/>
                <w:lang w:val="en-GB"/>
              </w:rPr>
              <w:t>,</w:t>
            </w:r>
            <w:r w:rsidRPr="00A55853">
              <w:rPr>
                <w:rFonts w:ascii="Times New Roman" w:hAnsi="Times New Roman"/>
                <w:lang w:val="en-GB"/>
              </w:rPr>
              <w:t xml:space="preserve"> </w:t>
            </w:r>
            <w:r w:rsidRPr="00A55853">
              <w:rPr>
                <w:rFonts w:ascii="Times New Roman" w:hAnsi="Times New Roman" w:hint="eastAsia"/>
                <w:lang w:val="en-GB"/>
              </w:rPr>
              <w:t xml:space="preserve">at least one symbol of the PDSCH time resource derived by row </w:t>
            </w:r>
            <w:r w:rsidRPr="00A55853">
              <w:rPr>
                <w:rFonts w:ascii="Times New Roman" w:hAnsi="Times New Roman" w:cs="Arial"/>
                <w:noProof/>
                <w:position w:val="-4"/>
              </w:rPr>
              <w:drawing>
                <wp:inline distT="0" distB="0" distL="0" distR="0" wp14:anchorId="61E4B5C6" wp14:editId="1E1E6172">
                  <wp:extent cx="114300" cy="127000"/>
                  <wp:effectExtent l="0" t="0" r="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A55853">
              <w:rPr>
                <w:rFonts w:ascii="Times New Roman" w:hAnsi="Times New Roman"/>
                <w:lang w:val="en-GB"/>
              </w:rPr>
              <w:t xml:space="preserve"> </w:t>
            </w:r>
            <w:r w:rsidRPr="00A55853">
              <w:rPr>
                <w:rFonts w:ascii="Times New Roman" w:hAnsi="Times New Roman" w:hint="eastAsia"/>
                <w:lang w:val="en-GB"/>
              </w:rPr>
              <w:t>is configured as UL</w:t>
            </w:r>
            <w:r w:rsidRPr="00A55853">
              <w:rPr>
                <w:rFonts w:ascii="Times New Roman" w:hAnsi="Times New Roman" w:hint="eastAsia"/>
                <w:i/>
                <w:lang w:val="en-GB"/>
              </w:rPr>
              <w:t xml:space="preserve"> </w:t>
            </w:r>
            <w:r w:rsidRPr="00A55853">
              <w:rPr>
                <w:rFonts w:ascii="Times New Roman" w:hAnsi="Times New Roman" w:hint="eastAsia"/>
                <w:lang w:val="en-GB"/>
              </w:rPr>
              <w:t>where</w:t>
            </w:r>
            <w:r w:rsidRPr="00A55853">
              <w:rPr>
                <w:rFonts w:ascii="Times New Roman" w:hAnsi="Times New Roman"/>
                <w:lang w:val="en-GB"/>
              </w:rPr>
              <w:t xml:space="preserve"> </w:t>
            </w:r>
            <w:r w:rsidRPr="00A55853">
              <w:rPr>
                <w:rFonts w:ascii="Times New Roman" w:hAnsi="Times New Roman"/>
                <w:noProof/>
                <w:position w:val="-12"/>
              </w:rPr>
              <w:drawing>
                <wp:inline distT="0" distB="0" distL="0" distR="0" wp14:anchorId="0E8D1734" wp14:editId="55BFCFA0">
                  <wp:extent cx="184150" cy="184150"/>
                  <wp:effectExtent l="0" t="0" r="6350" b="635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55853">
              <w:rPr>
                <w:rFonts w:ascii="Times New Roman" w:hAnsi="Times New Roman" w:hint="eastAsia"/>
                <w:lang w:val="en-GB"/>
              </w:rPr>
              <w:t xml:space="preserve"> is the</w:t>
            </w:r>
            <w:r w:rsidRPr="00A55853">
              <w:rPr>
                <w:rFonts w:ascii="Times New Roman" w:hAnsi="Times New Roman" w:hint="eastAsia"/>
                <w:i/>
                <w:lang w:val="en-GB"/>
              </w:rPr>
              <w:t xml:space="preserve"> k</w:t>
            </w:r>
            <w:r w:rsidRPr="00A55853">
              <w:rPr>
                <w:rFonts w:ascii="Times New Roman" w:hAnsi="Times New Roman" w:hint="eastAsia"/>
                <w:lang w:val="en-GB"/>
              </w:rPr>
              <w:t>-</w:t>
            </w:r>
            <w:proofErr w:type="spellStart"/>
            <w:r w:rsidRPr="00A55853">
              <w:rPr>
                <w:rFonts w:ascii="Times New Roman" w:hAnsi="Times New Roman" w:hint="eastAsia"/>
                <w:lang w:val="en-GB"/>
              </w:rPr>
              <w:t>th</w:t>
            </w:r>
            <w:proofErr w:type="spellEnd"/>
            <w:r w:rsidRPr="00A55853">
              <w:rPr>
                <w:rFonts w:ascii="Times New Roman" w:hAnsi="Times New Roman" w:hint="eastAsia"/>
                <w:lang w:val="en-GB"/>
              </w:rPr>
              <w:t xml:space="preserve"> slot timing value in set </w:t>
            </w:r>
            <w:r w:rsidRPr="00A55853">
              <w:rPr>
                <w:rFonts w:ascii="Times New Roman" w:hAnsi="Times New Roman"/>
                <w:noProof/>
                <w:position w:val="-10"/>
              </w:rPr>
              <w:drawing>
                <wp:inline distT="0" distB="0" distL="0" distR="0" wp14:anchorId="3A8D0DA2" wp14:editId="5050D7E4">
                  <wp:extent cx="184150" cy="203200"/>
                  <wp:effectExtent l="0" t="0" r="6350" b="635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A55853">
              <w:rPr>
                <w:rFonts w:ascii="Times New Roman" w:hAnsi="Times New Roman" w:hint="eastAsia"/>
                <w:lang w:val="en-GB"/>
              </w:rPr>
              <w:t xml:space="preserve">, </w:t>
            </w:r>
          </w:p>
          <w:p w14:paraId="26FBA092" w14:textId="188AA7A0" w:rsidR="00B3035F" w:rsidRPr="00A55853" w:rsidRDefault="00B3035F" w:rsidP="00B3035F">
            <w:pPr>
              <w:spacing w:after="180"/>
              <w:ind w:left="1985" w:hanging="284"/>
              <w:rPr>
                <w:rFonts w:ascii="Times New Roman" w:hAnsi="Times New Roman"/>
                <w:lang w:val="en-GB"/>
              </w:rPr>
            </w:pPr>
            <w:r>
              <w:rPr>
                <w:rFonts w:ascii="Times New Roman" w:hAnsi="Times New Roman"/>
                <w:noProof/>
                <w:position w:val="-6"/>
                <w:lang w:val="en-GB"/>
              </w:rPr>
              <w:t>…</w:t>
            </w:r>
          </w:p>
          <w:p w14:paraId="1E4BB830" w14:textId="77777777" w:rsidR="00B3035F" w:rsidRPr="00A55853" w:rsidRDefault="00B3035F" w:rsidP="00B3035F">
            <w:pPr>
              <w:spacing w:after="180"/>
              <w:ind w:left="1702" w:hanging="284"/>
              <w:rPr>
                <w:rFonts w:ascii="Times New Roman" w:hAnsi="Times New Roman"/>
                <w:lang w:val="en-GB"/>
              </w:rPr>
            </w:pPr>
            <w:r w:rsidRPr="00A55853">
              <w:rPr>
                <w:rFonts w:ascii="Times New Roman" w:hAnsi="Times New Roman"/>
                <w:lang w:val="en-GB"/>
              </w:rPr>
              <w:t>else</w:t>
            </w:r>
          </w:p>
          <w:p w14:paraId="59E5D749" w14:textId="25DBD2D4" w:rsidR="00B3035F" w:rsidRPr="00A55853" w:rsidRDefault="00B3035F" w:rsidP="00B3035F">
            <w:pPr>
              <w:spacing w:after="180"/>
              <w:ind w:left="1985" w:hanging="284"/>
              <w:rPr>
                <w:rFonts w:ascii="Times New Roman" w:hAnsi="Times New Roman"/>
                <w:lang w:val="en-GB"/>
              </w:rPr>
            </w:pPr>
            <w:r>
              <w:rPr>
                <w:rFonts w:ascii="Times New Roman" w:hAnsi="Times New Roman" w:cs="Arial"/>
                <w:noProof/>
                <w:position w:val="-4"/>
                <w:lang w:val="en-GB"/>
              </w:rPr>
              <w:t>…</w:t>
            </w:r>
          </w:p>
          <w:p w14:paraId="61810128" w14:textId="77777777" w:rsidR="00B3035F" w:rsidRPr="00A55853" w:rsidRDefault="00B3035F" w:rsidP="00B3035F">
            <w:pPr>
              <w:spacing w:after="180"/>
              <w:ind w:left="1702" w:hanging="284"/>
              <w:rPr>
                <w:rFonts w:ascii="Times New Roman" w:hAnsi="Times New Roman"/>
                <w:lang w:val="en-GB"/>
              </w:rPr>
            </w:pPr>
            <w:r w:rsidRPr="00A55853">
              <w:rPr>
                <w:rFonts w:ascii="Times New Roman" w:hAnsi="Times New Roman"/>
                <w:lang w:val="en-GB"/>
              </w:rPr>
              <w:t>end if</w:t>
            </w:r>
          </w:p>
          <w:p w14:paraId="2D163C1E" w14:textId="77777777" w:rsidR="00B3035F" w:rsidRPr="00A55853" w:rsidRDefault="00B3035F" w:rsidP="00B3035F">
            <w:pPr>
              <w:spacing w:after="180"/>
              <w:ind w:left="1418" w:hanging="284"/>
              <w:rPr>
                <w:rFonts w:ascii="Times New Roman" w:hAnsi="Times New Roman"/>
                <w:lang w:val="en-GB"/>
              </w:rPr>
            </w:pPr>
            <w:r w:rsidRPr="00A55853">
              <w:rPr>
                <w:rFonts w:ascii="Times New Roman" w:hAnsi="Times New Roman" w:hint="eastAsia"/>
                <w:lang w:val="en-GB"/>
              </w:rPr>
              <w:t>end while</w:t>
            </w:r>
          </w:p>
          <w:p w14:paraId="1699FE1D" w14:textId="5219D040" w:rsidR="00B3035F" w:rsidRPr="00A55853" w:rsidRDefault="00B3035F" w:rsidP="00B3035F">
            <w:pPr>
              <w:spacing w:after="180"/>
              <w:ind w:left="1418" w:hanging="284"/>
              <w:rPr>
                <w:rFonts w:ascii="Times New Roman" w:hAnsi="Times New Roman"/>
                <w:lang w:val="en-GB"/>
              </w:rPr>
            </w:pPr>
            <w:r>
              <w:rPr>
                <w:rFonts w:ascii="Times New Roman" w:hAnsi="Times New Roman"/>
              </w:rPr>
              <w:t>…</w:t>
            </w:r>
          </w:p>
          <w:p w14:paraId="6B71D7DE" w14:textId="77777777" w:rsidR="00B3035F" w:rsidRPr="00A55853" w:rsidRDefault="00B3035F" w:rsidP="00B3035F">
            <w:pPr>
              <w:spacing w:after="180"/>
              <w:ind w:left="1135" w:hanging="284"/>
              <w:rPr>
                <w:rFonts w:ascii="Times New Roman" w:hAnsi="Times New Roman"/>
                <w:i/>
                <w:lang w:val="en-GB"/>
              </w:rPr>
            </w:pPr>
            <w:r w:rsidRPr="00A55853">
              <w:rPr>
                <w:rFonts w:ascii="Times New Roman" w:hAnsi="Times New Roman"/>
                <w:lang w:val="en-GB"/>
              </w:rPr>
              <w:t>end if</w:t>
            </w:r>
          </w:p>
          <w:p w14:paraId="09735EE1" w14:textId="77777777" w:rsidR="00B3035F" w:rsidRPr="00B3035F" w:rsidRDefault="00B3035F" w:rsidP="00B3035F">
            <w:pPr>
              <w:spacing w:after="180"/>
              <w:ind w:left="851" w:hanging="284"/>
              <w:rPr>
                <w:rFonts w:ascii="Times New Roman" w:hAnsi="Times New Roman"/>
              </w:rPr>
            </w:pPr>
            <w:r w:rsidRPr="00A55853">
              <w:rPr>
                <w:rFonts w:ascii="Times New Roman" w:hAnsi="Times New Roman"/>
                <w:lang w:val="x-none"/>
              </w:rPr>
              <w:t>end while</w:t>
            </w:r>
          </w:p>
          <w:p w14:paraId="2A0BA1B3" w14:textId="77777777" w:rsidR="00B3035F" w:rsidRPr="00B3035F" w:rsidRDefault="00B3035F" w:rsidP="00B3035F">
            <w:pPr>
              <w:spacing w:after="180"/>
              <w:ind w:left="284"/>
              <w:rPr>
                <w:rFonts w:ascii="Times New Roman" w:hAnsi="Times New Roman"/>
              </w:rPr>
            </w:pPr>
            <w:r w:rsidRPr="00A55853">
              <w:rPr>
                <w:rFonts w:ascii="Times New Roman" w:hAnsi="Times New Roman"/>
                <w:lang w:val="x-none"/>
              </w:rPr>
              <w:t>end if</w:t>
            </w:r>
          </w:p>
          <w:p w14:paraId="1B472034" w14:textId="67D2B1C8" w:rsidR="00B3035F" w:rsidRPr="00B3035F" w:rsidRDefault="00B3035F" w:rsidP="00B3035F">
            <w:pPr>
              <w:spacing w:after="180"/>
              <w:ind w:left="284"/>
              <w:rPr>
                <w:rFonts w:ascii="Times New Roman" w:hAnsi="Times New Roman"/>
              </w:rPr>
            </w:pPr>
            <w:r>
              <w:rPr>
                <w:rFonts w:ascii="Times New Roman" w:hAnsi="Times New Roman"/>
                <w:noProof/>
                <w:position w:val="-6"/>
                <w:lang w:val="x-none"/>
              </w:rPr>
              <w:t>...</w:t>
            </w:r>
          </w:p>
          <w:p w14:paraId="2EB1B404" w14:textId="12AB2C02" w:rsidR="00B3035F" w:rsidRDefault="00B3035F" w:rsidP="00B3035F">
            <w:pPr>
              <w:pStyle w:val="BodyText"/>
              <w:rPr>
                <w:sz w:val="20"/>
                <w:szCs w:val="20"/>
              </w:rPr>
            </w:pPr>
            <w:r w:rsidRPr="00A55853">
              <w:rPr>
                <w:rFonts w:ascii="Times New Roman" w:hAnsi="Times New Roman" w:hint="eastAsia"/>
                <w:lang w:val="en-GB"/>
              </w:rPr>
              <w:t>end while</w:t>
            </w:r>
          </w:p>
        </w:tc>
      </w:tr>
    </w:tbl>
    <w:p w14:paraId="47D78AFE" w14:textId="77777777" w:rsidR="005933DA" w:rsidRPr="007A7609" w:rsidRDefault="005933DA" w:rsidP="00397F19">
      <w:pPr>
        <w:pStyle w:val="BodyText"/>
        <w:rPr>
          <w:sz w:val="20"/>
          <w:szCs w:val="20"/>
        </w:rPr>
      </w:pPr>
    </w:p>
    <w:p w14:paraId="12AFB2AE" w14:textId="464B966F" w:rsidR="00FE0242" w:rsidRDefault="00A316BE" w:rsidP="00FE0242">
      <w:pPr>
        <w:pStyle w:val="Proposal"/>
        <w:rPr>
          <w:sz w:val="20"/>
          <w:szCs w:val="20"/>
        </w:rPr>
      </w:pPr>
      <w:bookmarkStart w:id="30" w:name="_Toc54410920"/>
      <w:r w:rsidRPr="007A7609">
        <w:rPr>
          <w:sz w:val="20"/>
          <w:szCs w:val="20"/>
        </w:rPr>
        <w:t xml:space="preserve">Support Type-1 HARQ codebook for sub-slot HARQ-ACK by updating </w:t>
      </w:r>
      <w:r w:rsidR="00FE0242" w:rsidRPr="007A7609">
        <w:rPr>
          <w:sz w:val="20"/>
          <w:szCs w:val="20"/>
        </w:rPr>
        <w:t xml:space="preserve">the pseudo code for determining a set of occasions for candidate PDSCH reception </w:t>
      </w:r>
      <w:r w:rsidR="00FE0242">
        <w:rPr>
          <w:sz w:val="20"/>
          <w:szCs w:val="20"/>
        </w:rPr>
        <w:t xml:space="preserve">where </w:t>
      </w:r>
      <w:r w:rsidRPr="007A7609">
        <w:rPr>
          <w:sz w:val="20"/>
          <w:szCs w:val="20"/>
        </w:rPr>
        <w:t>the</w:t>
      </w:r>
      <w:r w:rsidR="00FE0242">
        <w:rPr>
          <w:sz w:val="20"/>
          <w:szCs w:val="20"/>
        </w:rPr>
        <w:t xml:space="preserve"> </w:t>
      </w:r>
      <w:r w:rsidRPr="007A7609">
        <w:rPr>
          <w:sz w:val="20"/>
          <w:szCs w:val="20"/>
        </w:rPr>
        <w:t xml:space="preserve"> ratio </w:t>
      </w:r>
      <m:oMath>
        <m:sSup>
          <m:sSupPr>
            <m:ctrlPr>
              <w:rPr>
                <w:rFonts w:ascii="Cambria Math" w:hAnsi="Cambria Math"/>
                <w:b w:val="0"/>
                <w:bCs w:val="0"/>
                <w:i/>
                <w:sz w:val="20"/>
                <w:szCs w:val="20"/>
              </w:rPr>
            </m:ctrlPr>
          </m:sSupPr>
          <m:e>
            <m:r>
              <m:rPr>
                <m:sty m:val="bi"/>
              </m:rPr>
              <w:rPr>
                <w:rFonts w:ascii="Cambria Math" w:hAnsi="Cambria Math"/>
                <w:sz w:val="20"/>
                <w:szCs w:val="20"/>
              </w:rPr>
              <m:t>2</m:t>
            </m:r>
          </m:e>
          <m:sup>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oMath>
      <w:r w:rsidRPr="007A7609">
        <w:rPr>
          <w:sz w:val="20"/>
          <w:szCs w:val="20"/>
        </w:rPr>
        <w:t xml:space="preserve"> i</w:t>
      </w:r>
      <w:r w:rsidR="00FE0242">
        <w:rPr>
          <w:sz w:val="20"/>
          <w:szCs w:val="20"/>
        </w:rPr>
        <w:t>s changed</w:t>
      </w:r>
      <w:r w:rsidRPr="007A7609">
        <w:rPr>
          <w:sz w:val="20"/>
          <w:szCs w:val="20"/>
        </w:rPr>
        <w:t xml:space="preserve"> to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m:rPr>
                    <m:sty m:val="bi"/>
                  </m:rPr>
                  <w:rPr>
                    <w:rFonts w:ascii="Cambria Math" w:hAnsi="Cambria Math"/>
                    <w:sz w:val="20"/>
                    <w:szCs w:val="20"/>
                  </w:rPr>
                  <m:t>2</m:t>
                </m:r>
              </m:e>
              <m:sup>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r>
              <m:rPr>
                <m:sty m:val="bi"/>
              </m:rPr>
              <w:rPr>
                <w:rFonts w:ascii="Cambria Math" w:hAnsi="Cambria Math"/>
                <w:sz w:val="20"/>
                <w:szCs w:val="20"/>
              </w:rPr>
              <m:t>/N</m:t>
            </m:r>
          </m:e>
        </m:d>
      </m:oMath>
      <w:r w:rsidRPr="007A7609">
        <w:rPr>
          <w:b w:val="0"/>
          <w:bCs w:val="0"/>
          <w:sz w:val="20"/>
          <w:szCs w:val="20"/>
        </w:rPr>
        <w:t xml:space="preserve">, </w:t>
      </w:r>
      <w:r w:rsidRPr="007A7609">
        <w:rPr>
          <w:sz w:val="20"/>
          <w:szCs w:val="20"/>
        </w:rPr>
        <w:t>where N is the number of sub-slots in an UL slot.</w:t>
      </w:r>
      <w:bookmarkEnd w:id="30"/>
    </w:p>
    <w:p w14:paraId="5CD70972" w14:textId="77777777" w:rsidR="00FE0242" w:rsidRPr="00FE0242" w:rsidRDefault="00FE0242" w:rsidP="00FE0242">
      <w:pPr>
        <w:pStyle w:val="Proposal"/>
        <w:numPr>
          <w:ilvl w:val="0"/>
          <w:numId w:val="0"/>
        </w:numPr>
        <w:rPr>
          <w:sz w:val="20"/>
          <w:szCs w:val="20"/>
        </w:rPr>
      </w:pPr>
    </w:p>
    <w:p w14:paraId="488822F4" w14:textId="61497A12" w:rsidR="00B81635" w:rsidRDefault="00B81635" w:rsidP="00B81635">
      <w:pPr>
        <w:pStyle w:val="Heading2"/>
        <w:rPr>
          <w:lang w:val="en-US"/>
        </w:rPr>
      </w:pPr>
      <w:r>
        <w:t>2.7</w:t>
      </w:r>
      <w:r>
        <w:tab/>
      </w:r>
      <w:r w:rsidRPr="00B81635">
        <w:rPr>
          <w:lang w:val="en-US"/>
        </w:rPr>
        <w:t>PUCCH carrier switching for HARQ feedback</w:t>
      </w:r>
    </w:p>
    <w:p w14:paraId="4B6A2B22" w14:textId="35FE1B51" w:rsidR="008549C4" w:rsidRPr="00FE0242" w:rsidRDefault="008549C4" w:rsidP="00B021D2">
      <w:pPr>
        <w:pStyle w:val="BodyText"/>
        <w:rPr>
          <w:sz w:val="20"/>
          <w:szCs w:val="20"/>
        </w:rPr>
      </w:pPr>
      <w:r w:rsidRPr="00FE0242">
        <w:rPr>
          <w:sz w:val="20"/>
          <w:szCs w:val="20"/>
        </w:rPr>
        <w:t xml:space="preserve">By default, HARQ-ACK of a PDSCH is transmitted on the </w:t>
      </w:r>
      <w:proofErr w:type="spellStart"/>
      <w:r w:rsidRPr="00FE0242">
        <w:rPr>
          <w:sz w:val="20"/>
          <w:szCs w:val="20"/>
        </w:rPr>
        <w:t>PCell</w:t>
      </w:r>
      <w:proofErr w:type="spellEnd"/>
      <w:r w:rsidRPr="00FE0242">
        <w:rPr>
          <w:sz w:val="20"/>
          <w:szCs w:val="20"/>
        </w:rPr>
        <w:t xml:space="preserve"> or PUCCH-</w:t>
      </w:r>
      <w:proofErr w:type="spellStart"/>
      <w:r w:rsidRPr="00FE0242">
        <w:rPr>
          <w:sz w:val="20"/>
          <w:szCs w:val="20"/>
        </w:rPr>
        <w:t>SCell</w:t>
      </w:r>
      <w:proofErr w:type="spellEnd"/>
      <w:r w:rsidRPr="00FE0242">
        <w:rPr>
          <w:sz w:val="20"/>
          <w:szCs w:val="20"/>
        </w:rPr>
        <w:t xml:space="preserve"> of the corresponding PUCCH group. It</w:t>
      </w:r>
      <w:r w:rsidR="00B021D2" w:rsidRPr="00FE0242">
        <w:rPr>
          <w:sz w:val="20"/>
          <w:szCs w:val="20"/>
        </w:rPr>
        <w:t xml:space="preserve"> was discussed that </w:t>
      </w:r>
      <w:r w:rsidRPr="00FE0242">
        <w:rPr>
          <w:sz w:val="20"/>
          <w:szCs w:val="20"/>
        </w:rPr>
        <w:t xml:space="preserve">if the </w:t>
      </w:r>
      <w:proofErr w:type="spellStart"/>
      <w:r w:rsidRPr="00FE0242">
        <w:rPr>
          <w:sz w:val="20"/>
          <w:szCs w:val="20"/>
        </w:rPr>
        <w:t>PCell</w:t>
      </w:r>
      <w:proofErr w:type="spellEnd"/>
      <w:r w:rsidRPr="00FE0242">
        <w:rPr>
          <w:sz w:val="20"/>
          <w:szCs w:val="20"/>
        </w:rPr>
        <w:t xml:space="preserve"> has a DL heavy TDD pattern, there can be a long delay for HARQ-ACK feedback which lead</w:t>
      </w:r>
      <w:r w:rsidR="00FE0242">
        <w:rPr>
          <w:sz w:val="20"/>
          <w:szCs w:val="20"/>
        </w:rPr>
        <w:t>s</w:t>
      </w:r>
      <w:r w:rsidRPr="00FE0242">
        <w:rPr>
          <w:sz w:val="20"/>
          <w:szCs w:val="20"/>
        </w:rPr>
        <w:t xml:space="preserve"> to overall high transmission latency. Therefore, allowing HARQ-ACK to be transmitted on another serving cell other than </w:t>
      </w:r>
      <w:proofErr w:type="spellStart"/>
      <w:r w:rsidRPr="00FE0242">
        <w:rPr>
          <w:sz w:val="20"/>
          <w:szCs w:val="20"/>
        </w:rPr>
        <w:t>PCell</w:t>
      </w:r>
      <w:proofErr w:type="spellEnd"/>
      <w:r w:rsidR="00B021D2" w:rsidRPr="00FE0242">
        <w:rPr>
          <w:sz w:val="20"/>
          <w:szCs w:val="20"/>
        </w:rPr>
        <w:t xml:space="preserve"> </w:t>
      </w:r>
      <w:r w:rsidRPr="00FE0242">
        <w:rPr>
          <w:sz w:val="20"/>
          <w:szCs w:val="20"/>
        </w:rPr>
        <w:t>can be</w:t>
      </w:r>
      <w:r w:rsidR="00B021D2" w:rsidRPr="00FE0242">
        <w:rPr>
          <w:sz w:val="20"/>
          <w:szCs w:val="20"/>
        </w:rPr>
        <w:t xml:space="preserve"> beneficial for </w:t>
      </w:r>
      <w:r w:rsidRPr="00FE0242">
        <w:rPr>
          <w:sz w:val="20"/>
          <w:szCs w:val="20"/>
        </w:rPr>
        <w:t xml:space="preserve">achieving low </w:t>
      </w:r>
      <w:r w:rsidR="00B021D2" w:rsidRPr="00FE0242">
        <w:rPr>
          <w:sz w:val="20"/>
          <w:szCs w:val="20"/>
        </w:rPr>
        <w:t>latency</w:t>
      </w:r>
      <w:r w:rsidR="00FE0242">
        <w:rPr>
          <w:sz w:val="20"/>
          <w:szCs w:val="20"/>
        </w:rPr>
        <w:t xml:space="preserve"> for URLLC</w:t>
      </w:r>
      <w:r w:rsidR="00B021D2" w:rsidRPr="00FE0242">
        <w:rPr>
          <w:sz w:val="20"/>
          <w:szCs w:val="20"/>
        </w:rPr>
        <w:t>.</w:t>
      </w:r>
      <w:r w:rsidRPr="00FE0242">
        <w:rPr>
          <w:sz w:val="20"/>
          <w:szCs w:val="20"/>
        </w:rPr>
        <w:t xml:space="preserve"> </w:t>
      </w:r>
    </w:p>
    <w:p w14:paraId="222D8332" w14:textId="5796B8A1" w:rsidR="0043567D" w:rsidRDefault="008549C4" w:rsidP="00B021D2">
      <w:pPr>
        <w:pStyle w:val="BodyText"/>
        <w:rPr>
          <w:sz w:val="20"/>
          <w:szCs w:val="20"/>
        </w:rPr>
      </w:pPr>
      <w:r w:rsidRPr="00FE0242">
        <w:rPr>
          <w:sz w:val="20"/>
          <w:szCs w:val="20"/>
        </w:rPr>
        <w:t>In RAN1 #1</w:t>
      </w:r>
      <w:r w:rsidR="000A7593">
        <w:rPr>
          <w:sz w:val="20"/>
          <w:szCs w:val="20"/>
        </w:rPr>
        <w:t>0</w:t>
      </w:r>
      <w:r w:rsidRPr="00FE0242">
        <w:rPr>
          <w:sz w:val="20"/>
          <w:szCs w:val="20"/>
        </w:rPr>
        <w:t>2-e</w:t>
      </w:r>
      <w:r w:rsidR="0098186D">
        <w:rPr>
          <w:sz w:val="20"/>
          <w:szCs w:val="20"/>
        </w:rPr>
        <w:t xml:space="preserve"> </w:t>
      </w:r>
      <w:r w:rsidR="0098186D">
        <w:rPr>
          <w:sz w:val="20"/>
          <w:szCs w:val="20"/>
        </w:rPr>
        <w:fldChar w:fldCharType="begin"/>
      </w:r>
      <w:r w:rsidR="0098186D">
        <w:rPr>
          <w:sz w:val="20"/>
          <w:szCs w:val="20"/>
        </w:rPr>
        <w:instrText xml:space="preserve"> REF _Ref54341877 \r \h </w:instrText>
      </w:r>
      <w:r w:rsidR="0098186D">
        <w:rPr>
          <w:sz w:val="20"/>
          <w:szCs w:val="20"/>
        </w:rPr>
      </w:r>
      <w:r w:rsidR="0098186D">
        <w:rPr>
          <w:sz w:val="20"/>
          <w:szCs w:val="20"/>
        </w:rPr>
        <w:fldChar w:fldCharType="separate"/>
      </w:r>
      <w:r w:rsidR="00625110">
        <w:rPr>
          <w:sz w:val="20"/>
          <w:szCs w:val="20"/>
        </w:rPr>
        <w:t>[3]</w:t>
      </w:r>
      <w:r w:rsidR="0098186D">
        <w:rPr>
          <w:sz w:val="20"/>
          <w:szCs w:val="20"/>
        </w:rPr>
        <w:fldChar w:fldCharType="end"/>
      </w:r>
      <w:r w:rsidRPr="00FE0242">
        <w:rPr>
          <w:sz w:val="20"/>
          <w:szCs w:val="20"/>
        </w:rPr>
        <w:t xml:space="preserve">, it was proposed to consider dynamic PUCCH carrier switching to allow </w:t>
      </w:r>
      <w:r w:rsidR="000A7593">
        <w:rPr>
          <w:sz w:val="20"/>
          <w:szCs w:val="20"/>
        </w:rPr>
        <w:t xml:space="preserve">for </w:t>
      </w:r>
      <w:r w:rsidRPr="00FE0242">
        <w:rPr>
          <w:sz w:val="20"/>
          <w:szCs w:val="20"/>
        </w:rPr>
        <w:t xml:space="preserve">dynamic indication of a carrier </w:t>
      </w:r>
      <w:r w:rsidR="000A7593">
        <w:rPr>
          <w:sz w:val="20"/>
          <w:szCs w:val="20"/>
        </w:rPr>
        <w:t>to use for</w:t>
      </w:r>
      <w:r w:rsidRPr="00FE0242">
        <w:rPr>
          <w:sz w:val="20"/>
          <w:szCs w:val="20"/>
        </w:rPr>
        <w:t xml:space="preserve"> HARQ-ACK feedback to reduce HARQ-ACK feedback latency. In our view, the benefit of dynamic PUCCH carrier switching is unclear. Latency gain depends heavily on TDD pattern of </w:t>
      </w:r>
      <w:r w:rsidR="0043567D" w:rsidRPr="00FE0242">
        <w:rPr>
          <w:sz w:val="20"/>
          <w:szCs w:val="20"/>
        </w:rPr>
        <w:t xml:space="preserve">the </w:t>
      </w:r>
      <w:r w:rsidRPr="00FE0242">
        <w:rPr>
          <w:sz w:val="20"/>
          <w:szCs w:val="20"/>
        </w:rPr>
        <w:t xml:space="preserve">carriers </w:t>
      </w:r>
      <w:r w:rsidR="000A7593">
        <w:rPr>
          <w:sz w:val="20"/>
          <w:szCs w:val="20"/>
        </w:rPr>
        <w:t>as well as</w:t>
      </w:r>
      <w:r w:rsidRPr="00FE0242">
        <w:rPr>
          <w:sz w:val="20"/>
          <w:szCs w:val="20"/>
        </w:rPr>
        <w:t xml:space="preserve"> </w:t>
      </w:r>
      <w:r w:rsidR="0043567D" w:rsidRPr="00FE0242">
        <w:rPr>
          <w:sz w:val="20"/>
          <w:szCs w:val="20"/>
        </w:rPr>
        <w:t>data</w:t>
      </w:r>
      <w:r w:rsidRPr="00FE0242">
        <w:rPr>
          <w:sz w:val="20"/>
          <w:szCs w:val="20"/>
        </w:rPr>
        <w:t xml:space="preserve"> arrival pattern.</w:t>
      </w:r>
      <w:r w:rsidR="0043567D" w:rsidRPr="00FE0242">
        <w:rPr>
          <w:sz w:val="20"/>
          <w:szCs w:val="20"/>
        </w:rPr>
        <w:t xml:space="preserve"> </w:t>
      </w:r>
      <w:r w:rsidR="000A7593">
        <w:rPr>
          <w:sz w:val="20"/>
          <w:szCs w:val="20"/>
        </w:rPr>
        <w:t xml:space="preserve">Moreover, </w:t>
      </w:r>
      <w:r w:rsidR="0043567D" w:rsidRPr="00FE0242">
        <w:rPr>
          <w:sz w:val="20"/>
          <w:szCs w:val="20"/>
        </w:rPr>
        <w:t>significant specification impact</w:t>
      </w:r>
      <w:r w:rsidR="000A7593">
        <w:rPr>
          <w:sz w:val="20"/>
          <w:szCs w:val="20"/>
        </w:rPr>
        <w:t xml:space="preserve"> is expected, especially those</w:t>
      </w:r>
      <w:r w:rsidR="0043567D" w:rsidRPr="00FE0242">
        <w:rPr>
          <w:sz w:val="20"/>
          <w:szCs w:val="20"/>
        </w:rPr>
        <w:t xml:space="preserve"> relat</w:t>
      </w:r>
      <w:r w:rsidR="000A7593">
        <w:rPr>
          <w:sz w:val="20"/>
          <w:szCs w:val="20"/>
        </w:rPr>
        <w:t>ed</w:t>
      </w:r>
      <w:r w:rsidR="0043567D" w:rsidRPr="00FE0242">
        <w:rPr>
          <w:sz w:val="20"/>
          <w:szCs w:val="20"/>
        </w:rPr>
        <w:t xml:space="preserve"> to PUCCH resource</w:t>
      </w:r>
      <w:r w:rsidR="000A7593">
        <w:rPr>
          <w:sz w:val="20"/>
          <w:szCs w:val="20"/>
        </w:rPr>
        <w:t xml:space="preserve"> configurations</w:t>
      </w:r>
      <w:r w:rsidR="0043567D" w:rsidRPr="00FE0242">
        <w:rPr>
          <w:sz w:val="20"/>
          <w:szCs w:val="20"/>
        </w:rPr>
        <w:t>, PUCCH groups, and associated functionalities</w:t>
      </w:r>
      <w:r w:rsidR="004E49CE">
        <w:rPr>
          <w:sz w:val="20"/>
          <w:szCs w:val="20"/>
        </w:rPr>
        <w:t>, numer</w:t>
      </w:r>
      <w:r w:rsidR="00625110">
        <w:rPr>
          <w:sz w:val="20"/>
          <w:szCs w:val="20"/>
        </w:rPr>
        <w:t>ologies</w:t>
      </w:r>
      <w:r w:rsidR="0043567D" w:rsidRPr="00FE0242">
        <w:rPr>
          <w:sz w:val="20"/>
          <w:szCs w:val="20"/>
        </w:rPr>
        <w:t xml:space="preserve"> and capability. </w:t>
      </w:r>
    </w:p>
    <w:p w14:paraId="625254D4" w14:textId="77777777" w:rsidR="005933DA" w:rsidRPr="00FE0242" w:rsidRDefault="005933DA" w:rsidP="00B021D2">
      <w:pPr>
        <w:pStyle w:val="BodyText"/>
        <w:rPr>
          <w:sz w:val="20"/>
          <w:szCs w:val="20"/>
        </w:rPr>
      </w:pPr>
    </w:p>
    <w:p w14:paraId="79EFB663" w14:textId="170B7F06" w:rsidR="0043567D" w:rsidRPr="00FE0242" w:rsidRDefault="0043567D" w:rsidP="00B021D2">
      <w:pPr>
        <w:pStyle w:val="Observation"/>
        <w:tabs>
          <w:tab w:val="num" w:pos="360"/>
        </w:tabs>
        <w:spacing w:after="160"/>
        <w:jc w:val="left"/>
        <w:rPr>
          <w:rFonts w:cs="Arial"/>
          <w:sz w:val="20"/>
          <w:szCs w:val="20"/>
        </w:rPr>
      </w:pPr>
      <w:bookmarkStart w:id="31" w:name="_Toc54410904"/>
      <w:r w:rsidRPr="00FE0242">
        <w:rPr>
          <w:sz w:val="20"/>
          <w:szCs w:val="20"/>
        </w:rPr>
        <w:t xml:space="preserve">Large specification impact is expected from dynamic PUCCH carrier switching whereas latency benefit is unclear as it </w:t>
      </w:r>
      <w:r w:rsidR="000A7593">
        <w:rPr>
          <w:sz w:val="20"/>
          <w:szCs w:val="20"/>
        </w:rPr>
        <w:t xml:space="preserve">heavily </w:t>
      </w:r>
      <w:r w:rsidRPr="00FE0242">
        <w:rPr>
          <w:sz w:val="20"/>
          <w:szCs w:val="20"/>
        </w:rPr>
        <w:t>depends on TDD pattern</w:t>
      </w:r>
      <w:r w:rsidR="000A7593">
        <w:rPr>
          <w:sz w:val="20"/>
          <w:szCs w:val="20"/>
        </w:rPr>
        <w:t xml:space="preserve"> of the carriers</w:t>
      </w:r>
      <w:r w:rsidRPr="00FE0242">
        <w:rPr>
          <w:sz w:val="20"/>
          <w:szCs w:val="20"/>
        </w:rPr>
        <w:t>.</w:t>
      </w:r>
      <w:bookmarkEnd w:id="31"/>
    </w:p>
    <w:p w14:paraId="51099A1B" w14:textId="1957F621" w:rsidR="0043567D" w:rsidRPr="00625110" w:rsidRDefault="0043567D" w:rsidP="00B021D2">
      <w:pPr>
        <w:pStyle w:val="Proposal"/>
        <w:rPr>
          <w:sz w:val="20"/>
          <w:szCs w:val="20"/>
        </w:rPr>
      </w:pPr>
      <w:bookmarkStart w:id="32" w:name="_Toc54410921"/>
      <w:r w:rsidRPr="00FE0242">
        <w:rPr>
          <w:sz w:val="20"/>
          <w:szCs w:val="20"/>
        </w:rPr>
        <w:lastRenderedPageBreak/>
        <w:t>Do not support dynamic PUCCH carrier switching.</w:t>
      </w:r>
      <w:bookmarkEnd w:id="32"/>
    </w:p>
    <w:p w14:paraId="458EF838" w14:textId="6C33314C" w:rsidR="005933DA" w:rsidRPr="00FE0242" w:rsidRDefault="000A7593" w:rsidP="00B021D2">
      <w:pPr>
        <w:pStyle w:val="BodyText"/>
        <w:rPr>
          <w:sz w:val="20"/>
          <w:szCs w:val="20"/>
        </w:rPr>
      </w:pPr>
      <w:r>
        <w:rPr>
          <w:sz w:val="20"/>
          <w:szCs w:val="20"/>
        </w:rPr>
        <w:t>I</w:t>
      </w:r>
      <w:r w:rsidR="0043567D" w:rsidRPr="00FE0242">
        <w:rPr>
          <w:sz w:val="20"/>
          <w:szCs w:val="20"/>
        </w:rPr>
        <w:t xml:space="preserve">t can be argued that </w:t>
      </w:r>
      <w:r>
        <w:rPr>
          <w:sz w:val="20"/>
          <w:szCs w:val="20"/>
        </w:rPr>
        <w:t>i</w:t>
      </w:r>
      <w:r w:rsidRPr="00FE0242">
        <w:rPr>
          <w:sz w:val="20"/>
          <w:szCs w:val="20"/>
        </w:rPr>
        <w:t xml:space="preserve">n practice </w:t>
      </w:r>
      <w:r>
        <w:rPr>
          <w:sz w:val="20"/>
          <w:szCs w:val="20"/>
        </w:rPr>
        <w:t xml:space="preserve">the </w:t>
      </w:r>
      <w:r w:rsidR="0043567D" w:rsidRPr="00FE0242">
        <w:rPr>
          <w:sz w:val="20"/>
          <w:szCs w:val="20"/>
        </w:rPr>
        <w:t xml:space="preserve">latency gain </w:t>
      </w:r>
      <w:r>
        <w:rPr>
          <w:sz w:val="20"/>
          <w:szCs w:val="20"/>
        </w:rPr>
        <w:t>of utilizing other serving cell for HARQ-ACK feedback</w:t>
      </w:r>
      <w:r w:rsidRPr="00FE0242">
        <w:rPr>
          <w:sz w:val="20"/>
          <w:szCs w:val="20"/>
        </w:rPr>
        <w:t xml:space="preserve"> </w:t>
      </w:r>
      <w:r w:rsidR="0043567D" w:rsidRPr="00FE0242">
        <w:rPr>
          <w:sz w:val="20"/>
          <w:szCs w:val="20"/>
        </w:rPr>
        <w:t xml:space="preserve">can be most realized when </w:t>
      </w:r>
      <w:r>
        <w:rPr>
          <w:sz w:val="20"/>
          <w:szCs w:val="20"/>
        </w:rPr>
        <w:t xml:space="preserve">there is </w:t>
      </w:r>
      <w:r w:rsidRPr="00FE0242">
        <w:rPr>
          <w:sz w:val="20"/>
          <w:szCs w:val="20"/>
        </w:rPr>
        <w:t xml:space="preserve">an FDD carrier </w:t>
      </w:r>
      <w:r>
        <w:rPr>
          <w:sz w:val="20"/>
          <w:szCs w:val="20"/>
        </w:rPr>
        <w:t xml:space="preserve">on which </w:t>
      </w:r>
      <w:r w:rsidR="0043567D" w:rsidRPr="00FE0242">
        <w:rPr>
          <w:sz w:val="20"/>
          <w:szCs w:val="20"/>
        </w:rPr>
        <w:t xml:space="preserve">HARQ-ACK </w:t>
      </w:r>
      <w:proofErr w:type="gramStart"/>
      <w:r w:rsidR="0043567D" w:rsidRPr="00FE0242">
        <w:rPr>
          <w:sz w:val="20"/>
          <w:szCs w:val="20"/>
        </w:rPr>
        <w:t>is allowed to</w:t>
      </w:r>
      <w:proofErr w:type="gramEnd"/>
      <w:r w:rsidR="0043567D" w:rsidRPr="00FE0242">
        <w:rPr>
          <w:sz w:val="20"/>
          <w:szCs w:val="20"/>
        </w:rPr>
        <w:t xml:space="preserve"> be transmitted. In this case, there is no need for dynamic PUCCH carrier switching. It is </w:t>
      </w:r>
      <w:proofErr w:type="gramStart"/>
      <w:r w:rsidR="0043567D" w:rsidRPr="00FE0242">
        <w:rPr>
          <w:sz w:val="20"/>
          <w:szCs w:val="20"/>
        </w:rPr>
        <w:t>sufficient</w:t>
      </w:r>
      <w:proofErr w:type="gramEnd"/>
      <w:r w:rsidR="0043567D" w:rsidRPr="00FE0242">
        <w:rPr>
          <w:sz w:val="20"/>
          <w:szCs w:val="20"/>
        </w:rPr>
        <w:t xml:space="preserve"> to have semi-static configuration of the PUCCH cell for HARQ-ACK feedback. In fact, it is already possible to configure a PUCCH cell in </w:t>
      </w:r>
      <w:r w:rsidR="0043567D" w:rsidRPr="00FE0242">
        <w:rPr>
          <w:i/>
          <w:iCs/>
          <w:sz w:val="20"/>
          <w:szCs w:val="20"/>
        </w:rPr>
        <w:t>PDSCH-</w:t>
      </w:r>
      <w:proofErr w:type="spellStart"/>
      <w:r w:rsidR="0043567D" w:rsidRPr="00FE0242">
        <w:rPr>
          <w:i/>
          <w:iCs/>
          <w:sz w:val="20"/>
          <w:szCs w:val="20"/>
        </w:rPr>
        <w:t>ServingCellConfig</w:t>
      </w:r>
      <w:proofErr w:type="spellEnd"/>
      <w:r w:rsidR="0043567D" w:rsidRPr="00FE0242">
        <w:rPr>
          <w:i/>
          <w:iCs/>
          <w:sz w:val="20"/>
          <w:szCs w:val="20"/>
        </w:rPr>
        <w:t xml:space="preserve"> </w:t>
      </w:r>
      <w:r w:rsidR="0043567D" w:rsidRPr="00FE0242">
        <w:rPr>
          <w:sz w:val="20"/>
          <w:szCs w:val="20"/>
        </w:rPr>
        <w:t xml:space="preserve">to indicate the ID of the serving cell of the same cell group to use for HARQ-ACK feedback in PUCCH when adding a new </w:t>
      </w:r>
      <w:proofErr w:type="spellStart"/>
      <w:r w:rsidR="0043567D" w:rsidRPr="00FE0242">
        <w:rPr>
          <w:sz w:val="20"/>
          <w:szCs w:val="20"/>
        </w:rPr>
        <w:t>SCell</w:t>
      </w:r>
      <w:proofErr w:type="spellEnd"/>
      <w:r w:rsidR="0043567D" w:rsidRPr="00FE0242">
        <w:rPr>
          <w:sz w:val="20"/>
          <w:szCs w:val="20"/>
        </w:rPr>
        <w:t xml:space="preserve">. To allow for more flexibility, we propose that it should also be </w:t>
      </w:r>
      <w:r>
        <w:rPr>
          <w:sz w:val="20"/>
          <w:szCs w:val="20"/>
        </w:rPr>
        <w:t>possible</w:t>
      </w:r>
      <w:r w:rsidR="0043567D" w:rsidRPr="00FE0242">
        <w:rPr>
          <w:sz w:val="20"/>
          <w:szCs w:val="20"/>
        </w:rPr>
        <w:t xml:space="preserve"> to configure for the </w:t>
      </w:r>
      <w:proofErr w:type="spellStart"/>
      <w:r w:rsidR="0043567D" w:rsidRPr="00FE0242">
        <w:rPr>
          <w:sz w:val="20"/>
          <w:szCs w:val="20"/>
        </w:rPr>
        <w:t>PCell</w:t>
      </w:r>
      <w:proofErr w:type="spellEnd"/>
      <w:r w:rsidR="0043567D" w:rsidRPr="00FE0242">
        <w:rPr>
          <w:sz w:val="20"/>
          <w:szCs w:val="20"/>
        </w:rPr>
        <w:t xml:space="preserve">, a PUCCH cell </w:t>
      </w:r>
      <w:r>
        <w:rPr>
          <w:sz w:val="20"/>
          <w:szCs w:val="20"/>
        </w:rPr>
        <w:t xml:space="preserve">to indicate </w:t>
      </w:r>
      <w:r w:rsidRPr="00FE0242">
        <w:rPr>
          <w:sz w:val="20"/>
          <w:szCs w:val="20"/>
        </w:rPr>
        <w:t xml:space="preserve">the serving cell of the same cell group </w:t>
      </w:r>
      <w:r>
        <w:rPr>
          <w:sz w:val="20"/>
          <w:szCs w:val="20"/>
        </w:rPr>
        <w:t xml:space="preserve">to use </w:t>
      </w:r>
      <w:r w:rsidR="0043567D" w:rsidRPr="00FE0242">
        <w:rPr>
          <w:sz w:val="20"/>
          <w:szCs w:val="20"/>
        </w:rPr>
        <w:t>for HARQ-ACK feedback.</w:t>
      </w:r>
    </w:p>
    <w:p w14:paraId="13AFE772" w14:textId="71B8EDC0" w:rsidR="0043567D" w:rsidRPr="00FE0242" w:rsidRDefault="0043567D" w:rsidP="0043567D">
      <w:pPr>
        <w:pStyle w:val="Observation"/>
        <w:tabs>
          <w:tab w:val="num" w:pos="360"/>
        </w:tabs>
        <w:spacing w:after="160"/>
        <w:jc w:val="left"/>
        <w:rPr>
          <w:rFonts w:cs="Arial"/>
          <w:sz w:val="20"/>
          <w:szCs w:val="20"/>
        </w:rPr>
      </w:pPr>
      <w:bookmarkStart w:id="33" w:name="_Toc54410905"/>
      <w:r w:rsidRPr="00FE0242">
        <w:rPr>
          <w:sz w:val="20"/>
          <w:szCs w:val="20"/>
        </w:rPr>
        <w:t xml:space="preserve">It is </w:t>
      </w:r>
      <w:proofErr w:type="gramStart"/>
      <w:r w:rsidRPr="00FE0242">
        <w:rPr>
          <w:sz w:val="20"/>
          <w:szCs w:val="20"/>
        </w:rPr>
        <w:t>sufficient</w:t>
      </w:r>
      <w:proofErr w:type="gramEnd"/>
      <w:r w:rsidRPr="00FE0242">
        <w:rPr>
          <w:sz w:val="20"/>
          <w:szCs w:val="20"/>
        </w:rPr>
        <w:t xml:space="preserve"> to have semi-static configuration of the PUCCH cell other than </w:t>
      </w:r>
      <w:proofErr w:type="spellStart"/>
      <w:r w:rsidRPr="00FE0242">
        <w:rPr>
          <w:sz w:val="20"/>
          <w:szCs w:val="20"/>
        </w:rPr>
        <w:t>PCell</w:t>
      </w:r>
      <w:proofErr w:type="spellEnd"/>
      <w:r w:rsidRPr="00FE0242">
        <w:rPr>
          <w:sz w:val="20"/>
          <w:szCs w:val="20"/>
        </w:rPr>
        <w:t xml:space="preserve"> to use for HARQ-ACK feedback.</w:t>
      </w:r>
      <w:bookmarkEnd w:id="33"/>
      <w:r w:rsidRPr="00FE0242">
        <w:rPr>
          <w:sz w:val="20"/>
          <w:szCs w:val="20"/>
        </w:rPr>
        <w:t xml:space="preserve"> </w:t>
      </w:r>
    </w:p>
    <w:p w14:paraId="2B662FC8" w14:textId="566B472D" w:rsidR="00B81635" w:rsidRDefault="0043567D" w:rsidP="00B021D2">
      <w:pPr>
        <w:pStyle w:val="Proposal"/>
        <w:rPr>
          <w:sz w:val="20"/>
          <w:szCs w:val="20"/>
        </w:rPr>
      </w:pPr>
      <w:bookmarkStart w:id="34" w:name="_Toc54410922"/>
      <w:r w:rsidRPr="00FE0242">
        <w:rPr>
          <w:sz w:val="20"/>
          <w:szCs w:val="20"/>
        </w:rPr>
        <w:t xml:space="preserve">Support a configuration of </w:t>
      </w:r>
      <w:proofErr w:type="spellStart"/>
      <w:r w:rsidRPr="00FE0242">
        <w:rPr>
          <w:sz w:val="20"/>
          <w:szCs w:val="20"/>
        </w:rPr>
        <w:t>pucch</w:t>
      </w:r>
      <w:proofErr w:type="spellEnd"/>
      <w:r w:rsidRPr="00FE0242">
        <w:rPr>
          <w:sz w:val="20"/>
          <w:szCs w:val="20"/>
        </w:rPr>
        <w:t xml:space="preserve">-Cell on </w:t>
      </w:r>
      <w:proofErr w:type="spellStart"/>
      <w:r w:rsidRPr="00FE0242">
        <w:rPr>
          <w:sz w:val="20"/>
          <w:szCs w:val="20"/>
        </w:rPr>
        <w:t>PCell</w:t>
      </w:r>
      <w:proofErr w:type="spellEnd"/>
      <w:r w:rsidRPr="00FE0242">
        <w:rPr>
          <w:sz w:val="20"/>
          <w:szCs w:val="20"/>
        </w:rPr>
        <w:t xml:space="preserve"> to indicate another serving cell within the same cell group to use for PUCCH.</w:t>
      </w:r>
      <w:bookmarkEnd w:id="34"/>
    </w:p>
    <w:p w14:paraId="6C967FE2" w14:textId="77777777" w:rsidR="000A7593" w:rsidRPr="00FE0242" w:rsidRDefault="000A7593" w:rsidP="00625110">
      <w:pPr>
        <w:pStyle w:val="Proposal"/>
        <w:numPr>
          <w:ilvl w:val="0"/>
          <w:numId w:val="0"/>
        </w:numPr>
        <w:rPr>
          <w:sz w:val="20"/>
          <w:szCs w:val="20"/>
        </w:rPr>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5152FF" w:rsidRDefault="008E065E" w:rsidP="008E065E">
      <w:pPr>
        <w:pStyle w:val="BodyText"/>
        <w:rPr>
          <w:b/>
          <w:bCs/>
          <w:sz w:val="20"/>
          <w:szCs w:val="20"/>
        </w:rPr>
      </w:pPr>
      <w:r w:rsidRPr="005152FF">
        <w:rPr>
          <w:sz w:val="20"/>
          <w:szCs w:val="20"/>
        </w:rPr>
        <w:t xml:space="preserve">In </w:t>
      </w:r>
      <w:r w:rsidR="007729A2" w:rsidRPr="005152FF">
        <w:rPr>
          <w:sz w:val="20"/>
          <w:szCs w:val="20"/>
        </w:rPr>
        <w:t xml:space="preserve">the previous </w:t>
      </w:r>
      <w:r w:rsidRPr="005152FF">
        <w:rPr>
          <w:sz w:val="20"/>
          <w:szCs w:val="20"/>
        </w:rPr>
        <w:t>section</w:t>
      </w:r>
      <w:r w:rsidR="007729A2" w:rsidRPr="005152FF">
        <w:rPr>
          <w:sz w:val="20"/>
          <w:szCs w:val="20"/>
        </w:rPr>
        <w:t>s</w:t>
      </w:r>
      <w:r w:rsidRPr="005152FF">
        <w:rPr>
          <w:sz w:val="20"/>
          <w:szCs w:val="20"/>
        </w:rPr>
        <w:t xml:space="preserve"> we made the following observations:</w:t>
      </w:r>
      <w:r w:rsidR="00C93814" w:rsidRPr="005152FF">
        <w:rPr>
          <w:b/>
          <w:bCs/>
          <w:sz w:val="20"/>
          <w:szCs w:val="20"/>
        </w:rPr>
        <w:t xml:space="preserve"> </w:t>
      </w:r>
    </w:p>
    <w:p w14:paraId="49E501B6" w14:textId="77777777" w:rsidR="00625110" w:rsidRDefault="006F6582">
      <w:pPr>
        <w:pStyle w:val="TableofFigures"/>
        <w:tabs>
          <w:tab w:val="right" w:leader="dot" w:pos="9629"/>
        </w:tabs>
        <w:rPr>
          <w:rFonts w:asciiTheme="minorHAnsi" w:hAnsiTheme="minorHAnsi"/>
          <w:b w:val="0"/>
          <w:noProof/>
          <w:lang w:val="sv-SE" w:eastAsia="sv-SE"/>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54410899" w:history="1">
        <w:r w:rsidR="00625110" w:rsidRPr="00BD7F46">
          <w:rPr>
            <w:rStyle w:val="Hyperlink"/>
            <w:rFonts w:cs="Arial"/>
            <w:noProof/>
          </w:rPr>
          <w:t>Observation 1</w:t>
        </w:r>
        <w:r w:rsidR="00625110">
          <w:rPr>
            <w:rFonts w:asciiTheme="minorHAnsi" w:hAnsiTheme="minorHAnsi"/>
            <w:b w:val="0"/>
            <w:noProof/>
            <w:lang w:val="sv-SE" w:eastAsia="sv-SE"/>
          </w:rPr>
          <w:tab/>
        </w:r>
        <w:r w:rsidR="00625110" w:rsidRPr="00BD7F46">
          <w:rPr>
            <w:rStyle w:val="Hyperlink"/>
            <w:noProof/>
          </w:rPr>
          <w:t>When SPS occasions are over-provisioned to minimize the alignment delay to the actual transmission, there can be many unnecessary UE feedback transmission (NACK) corresponding to unused SPS occasions with no actual SPS PDSCH transmitted.</w:t>
        </w:r>
      </w:hyperlink>
    </w:p>
    <w:p w14:paraId="717F850C" w14:textId="77777777" w:rsidR="00625110" w:rsidRDefault="007F549D">
      <w:pPr>
        <w:pStyle w:val="TableofFigures"/>
        <w:tabs>
          <w:tab w:val="right" w:leader="dot" w:pos="9629"/>
        </w:tabs>
        <w:rPr>
          <w:rFonts w:asciiTheme="minorHAnsi" w:hAnsiTheme="minorHAnsi"/>
          <w:b w:val="0"/>
          <w:noProof/>
          <w:lang w:val="sv-SE" w:eastAsia="sv-SE"/>
        </w:rPr>
      </w:pPr>
      <w:hyperlink w:anchor="_Toc54410900" w:history="1">
        <w:r w:rsidR="00625110" w:rsidRPr="00BD7F46">
          <w:rPr>
            <w:rStyle w:val="Hyperlink"/>
            <w:noProof/>
          </w:rPr>
          <w:t>Observation 2</w:t>
        </w:r>
        <w:r w:rsidR="00625110">
          <w:rPr>
            <w:rFonts w:asciiTheme="minorHAnsi" w:hAnsiTheme="minorHAnsi"/>
            <w:b w:val="0"/>
            <w:noProof/>
            <w:lang w:val="sv-SE" w:eastAsia="sv-SE"/>
          </w:rPr>
          <w:tab/>
        </w:r>
        <w:r w:rsidR="00625110" w:rsidRPr="00BD7F46">
          <w:rPr>
            <w:rStyle w:val="Hyperlink"/>
            <w:noProof/>
          </w:rPr>
          <w:t>There is no need to support HARQ-ACK skipping for other multiplexing cases, e.g., multiplexing of HARQ-ACK bits of skipped SPS PDSCH and non-skipped PDSCHs.</w:t>
        </w:r>
      </w:hyperlink>
    </w:p>
    <w:p w14:paraId="442006B5" w14:textId="77777777" w:rsidR="00625110" w:rsidRDefault="007F549D">
      <w:pPr>
        <w:pStyle w:val="TableofFigures"/>
        <w:tabs>
          <w:tab w:val="right" w:leader="dot" w:pos="9629"/>
        </w:tabs>
        <w:rPr>
          <w:rFonts w:asciiTheme="minorHAnsi" w:hAnsiTheme="minorHAnsi"/>
          <w:b w:val="0"/>
          <w:noProof/>
          <w:lang w:val="sv-SE" w:eastAsia="sv-SE"/>
        </w:rPr>
      </w:pPr>
      <w:hyperlink w:anchor="_Toc54410901" w:history="1">
        <w:r w:rsidR="00625110" w:rsidRPr="00BD7F46">
          <w:rPr>
            <w:rStyle w:val="Hyperlink"/>
            <w:noProof/>
          </w:rPr>
          <w:t>Observation 3</w:t>
        </w:r>
        <w:r w:rsidR="00625110">
          <w:rPr>
            <w:rFonts w:asciiTheme="minorHAnsi" w:hAnsiTheme="minorHAnsi"/>
            <w:b w:val="0"/>
            <w:noProof/>
            <w:lang w:val="sv-SE" w:eastAsia="sv-SE"/>
          </w:rPr>
          <w:tab/>
        </w:r>
        <w:r w:rsidR="00625110" w:rsidRPr="00BD7F46">
          <w:rPr>
            <w:rStyle w:val="Hyperlink"/>
            <w:noProof/>
          </w:rPr>
          <w:t>There is no need for UE to have an independent step to identify the ‘skipped’ SPS PDSCH.</w:t>
        </w:r>
      </w:hyperlink>
    </w:p>
    <w:p w14:paraId="1BAE3695" w14:textId="77777777" w:rsidR="00625110" w:rsidRDefault="007F549D">
      <w:pPr>
        <w:pStyle w:val="TableofFigures"/>
        <w:tabs>
          <w:tab w:val="right" w:leader="dot" w:pos="9629"/>
        </w:tabs>
        <w:rPr>
          <w:rFonts w:asciiTheme="minorHAnsi" w:hAnsiTheme="minorHAnsi"/>
          <w:b w:val="0"/>
          <w:noProof/>
          <w:lang w:val="sv-SE" w:eastAsia="sv-SE"/>
        </w:rPr>
      </w:pPr>
      <w:hyperlink w:anchor="_Toc54410902" w:history="1">
        <w:r w:rsidR="00625110" w:rsidRPr="00BD7F46">
          <w:rPr>
            <w:rStyle w:val="Hyperlink"/>
            <w:rFonts w:cs="Arial"/>
            <w:noProof/>
          </w:rPr>
          <w:t>Observation 4</w:t>
        </w:r>
        <w:r w:rsidR="00625110">
          <w:rPr>
            <w:rFonts w:asciiTheme="minorHAnsi" w:hAnsiTheme="minorHAnsi"/>
            <w:b w:val="0"/>
            <w:noProof/>
            <w:lang w:val="sv-SE" w:eastAsia="sv-SE"/>
          </w:rPr>
          <w:tab/>
        </w:r>
        <w:r w:rsidR="00625110" w:rsidRPr="00BD7F46">
          <w:rPr>
            <w:rStyle w:val="Hyperlink"/>
            <w:noProof/>
          </w:rPr>
          <w:t>The existing PUCCH repetition framework is restrictive as it is only enabled by semi-static configuration and the configuration is tied to PUCCH format. Moreover, it is not applicable to sub-slot configuration of length 2 symbols.</w:t>
        </w:r>
      </w:hyperlink>
    </w:p>
    <w:p w14:paraId="0570AA08" w14:textId="77777777" w:rsidR="00625110" w:rsidRDefault="007F549D">
      <w:pPr>
        <w:pStyle w:val="TableofFigures"/>
        <w:tabs>
          <w:tab w:val="right" w:leader="dot" w:pos="9629"/>
        </w:tabs>
        <w:rPr>
          <w:rFonts w:asciiTheme="minorHAnsi" w:hAnsiTheme="minorHAnsi"/>
          <w:b w:val="0"/>
          <w:noProof/>
          <w:lang w:val="sv-SE" w:eastAsia="sv-SE"/>
        </w:rPr>
      </w:pPr>
      <w:hyperlink w:anchor="_Toc54410903" w:history="1">
        <w:r w:rsidR="00625110" w:rsidRPr="00BD7F46">
          <w:rPr>
            <w:rStyle w:val="Hyperlink"/>
            <w:rFonts w:cs="Arial"/>
            <w:noProof/>
          </w:rPr>
          <w:t>Observation 5</w:t>
        </w:r>
        <w:r w:rsidR="00625110">
          <w:rPr>
            <w:rFonts w:asciiTheme="minorHAnsi" w:hAnsiTheme="minorHAnsi"/>
            <w:b w:val="0"/>
            <w:noProof/>
            <w:lang w:val="sv-SE" w:eastAsia="sv-SE"/>
          </w:rPr>
          <w:tab/>
        </w:r>
        <w:r w:rsidR="00625110" w:rsidRPr="00BD7F46">
          <w:rPr>
            <w:rStyle w:val="Hyperlink"/>
            <w:noProof/>
          </w:rPr>
          <w:t>Target BLER of PDSCH transmission depends on use case requirements where different scheduling strategies may be performed considering spectral efficiency. When PDSCH is not always transmitted with extremely low BLER, the benefit of skipping SPS HARQ-ACK with only ACK bits becomes less clear.</w:t>
        </w:r>
      </w:hyperlink>
    </w:p>
    <w:p w14:paraId="4E37955A" w14:textId="77777777" w:rsidR="00625110" w:rsidRDefault="007F549D">
      <w:pPr>
        <w:pStyle w:val="TableofFigures"/>
        <w:tabs>
          <w:tab w:val="right" w:leader="dot" w:pos="9629"/>
        </w:tabs>
        <w:rPr>
          <w:rFonts w:asciiTheme="minorHAnsi" w:hAnsiTheme="minorHAnsi"/>
          <w:b w:val="0"/>
          <w:noProof/>
          <w:lang w:val="sv-SE" w:eastAsia="sv-SE"/>
        </w:rPr>
      </w:pPr>
      <w:hyperlink w:anchor="_Toc54410904" w:history="1">
        <w:r w:rsidR="00625110" w:rsidRPr="00BD7F46">
          <w:rPr>
            <w:rStyle w:val="Hyperlink"/>
            <w:rFonts w:cs="Arial"/>
            <w:noProof/>
          </w:rPr>
          <w:t>Observation 6</w:t>
        </w:r>
        <w:r w:rsidR="00625110">
          <w:rPr>
            <w:rFonts w:asciiTheme="minorHAnsi" w:hAnsiTheme="minorHAnsi"/>
            <w:b w:val="0"/>
            <w:noProof/>
            <w:lang w:val="sv-SE" w:eastAsia="sv-SE"/>
          </w:rPr>
          <w:tab/>
        </w:r>
        <w:r w:rsidR="00625110" w:rsidRPr="00BD7F46">
          <w:rPr>
            <w:rStyle w:val="Hyperlink"/>
            <w:noProof/>
          </w:rPr>
          <w:t>Large specification impact is expected from dynamic PUCCH carrier switching whereas latency benefit is unclear as it heavily depends on TDD pattern of the carriers.</w:t>
        </w:r>
      </w:hyperlink>
    </w:p>
    <w:p w14:paraId="45696A1F" w14:textId="77777777" w:rsidR="00625110" w:rsidRDefault="007F549D">
      <w:pPr>
        <w:pStyle w:val="TableofFigures"/>
        <w:tabs>
          <w:tab w:val="right" w:leader="dot" w:pos="9629"/>
        </w:tabs>
        <w:rPr>
          <w:rFonts w:asciiTheme="minorHAnsi" w:hAnsiTheme="minorHAnsi"/>
          <w:b w:val="0"/>
          <w:noProof/>
          <w:lang w:val="sv-SE" w:eastAsia="sv-SE"/>
        </w:rPr>
      </w:pPr>
      <w:hyperlink w:anchor="_Toc54410905" w:history="1">
        <w:r w:rsidR="00625110" w:rsidRPr="00BD7F46">
          <w:rPr>
            <w:rStyle w:val="Hyperlink"/>
            <w:rFonts w:cs="Arial"/>
            <w:noProof/>
          </w:rPr>
          <w:t>Observation 7</w:t>
        </w:r>
        <w:r w:rsidR="00625110">
          <w:rPr>
            <w:rFonts w:asciiTheme="minorHAnsi" w:hAnsiTheme="minorHAnsi"/>
            <w:b w:val="0"/>
            <w:noProof/>
            <w:lang w:val="sv-SE" w:eastAsia="sv-SE"/>
          </w:rPr>
          <w:tab/>
        </w:r>
        <w:r w:rsidR="00625110" w:rsidRPr="00BD7F46">
          <w:rPr>
            <w:rStyle w:val="Hyperlink"/>
            <w:noProof/>
          </w:rPr>
          <w:t>It is sufficient to have semi-static configuration of the PUCCH cell other than PCell to use for HARQ-ACK feedback.</w:t>
        </w:r>
      </w:hyperlink>
    </w:p>
    <w:p w14:paraId="000C83DA" w14:textId="78190B96"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5152FF" w:rsidRDefault="008E065E" w:rsidP="006E1C82">
      <w:pPr>
        <w:pStyle w:val="BodyText"/>
        <w:rPr>
          <w:sz w:val="20"/>
          <w:szCs w:val="20"/>
        </w:rPr>
      </w:pPr>
      <w:r w:rsidRPr="005152FF">
        <w:rPr>
          <w:sz w:val="20"/>
          <w:szCs w:val="20"/>
        </w:rPr>
        <w:t xml:space="preserve">Based on the discussion in </w:t>
      </w:r>
      <w:r w:rsidR="007729A2" w:rsidRPr="005152FF">
        <w:rPr>
          <w:sz w:val="20"/>
          <w:szCs w:val="20"/>
        </w:rPr>
        <w:t xml:space="preserve">the previous </w:t>
      </w:r>
      <w:r w:rsidRPr="005152FF">
        <w:rPr>
          <w:sz w:val="20"/>
          <w:szCs w:val="20"/>
        </w:rPr>
        <w:t>section</w:t>
      </w:r>
      <w:r w:rsidR="007729A2" w:rsidRPr="005152FF">
        <w:rPr>
          <w:sz w:val="20"/>
          <w:szCs w:val="20"/>
        </w:rPr>
        <w:t>s</w:t>
      </w:r>
      <w:r w:rsidRPr="005152FF">
        <w:rPr>
          <w:sz w:val="20"/>
          <w:szCs w:val="20"/>
        </w:rPr>
        <w:t xml:space="preserve"> we propose the following:</w:t>
      </w:r>
    </w:p>
    <w:p w14:paraId="207BFF20" w14:textId="77777777" w:rsidR="00625110" w:rsidRDefault="006E1C82">
      <w:pPr>
        <w:pStyle w:val="TableofFigures"/>
        <w:tabs>
          <w:tab w:val="right" w:leader="dot" w:pos="9629"/>
        </w:tabs>
        <w:rPr>
          <w:rFonts w:asciiTheme="minorHAnsi" w:hAnsiTheme="minorHAnsi"/>
          <w:b w:val="0"/>
          <w:noProof/>
          <w:lang w:val="sv-SE" w:eastAsia="sv-SE"/>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54410906" w:history="1">
        <w:r w:rsidR="00625110" w:rsidRPr="00B558F4">
          <w:rPr>
            <w:rStyle w:val="Hyperlink"/>
            <w:noProof/>
          </w:rPr>
          <w:t>Proposal 1</w:t>
        </w:r>
        <w:r w:rsidR="00625110">
          <w:rPr>
            <w:rFonts w:asciiTheme="minorHAnsi" w:hAnsiTheme="minorHAnsi"/>
            <w:b w:val="0"/>
            <w:noProof/>
            <w:lang w:val="sv-SE" w:eastAsia="sv-SE"/>
          </w:rPr>
          <w:tab/>
        </w:r>
        <w:r w:rsidR="00625110" w:rsidRPr="00B558F4">
          <w:rPr>
            <w:rStyle w:val="Hyperlink"/>
            <w:noProof/>
          </w:rPr>
          <w:t>Support deferring HARQ-ACK transmission to the next UL slot/symbols when it collides with invalid slot/symbols as a result of mismatch between SPS periodicity and TDD pattern.</w:t>
        </w:r>
      </w:hyperlink>
    </w:p>
    <w:p w14:paraId="4FF739A1" w14:textId="77777777" w:rsidR="00625110" w:rsidRDefault="007F549D">
      <w:pPr>
        <w:pStyle w:val="TableofFigures"/>
        <w:tabs>
          <w:tab w:val="right" w:leader="dot" w:pos="9629"/>
        </w:tabs>
        <w:rPr>
          <w:rFonts w:asciiTheme="minorHAnsi" w:hAnsiTheme="minorHAnsi"/>
          <w:b w:val="0"/>
          <w:noProof/>
          <w:lang w:val="sv-SE" w:eastAsia="sv-SE"/>
        </w:rPr>
      </w:pPr>
      <w:hyperlink w:anchor="_Toc54410907" w:history="1">
        <w:r w:rsidR="00625110" w:rsidRPr="00B558F4">
          <w:rPr>
            <w:rStyle w:val="Hyperlink"/>
            <w:noProof/>
          </w:rPr>
          <w:t>Proposal 2</w:t>
        </w:r>
        <w:r w:rsidR="00625110">
          <w:rPr>
            <w:rFonts w:asciiTheme="minorHAnsi" w:hAnsiTheme="minorHAnsi"/>
            <w:b w:val="0"/>
            <w:noProof/>
            <w:lang w:val="sv-SE" w:eastAsia="sv-SE"/>
          </w:rPr>
          <w:tab/>
        </w:r>
        <w:r w:rsidR="00625110" w:rsidRPr="00B558F4">
          <w:rPr>
            <w:rStyle w:val="Hyperlink"/>
            <w:noProof/>
          </w:rPr>
          <w:t>Support indicating a sequence of K1 values from a set of configured sequences, where K1 value in a sequence is cycled through and applied to each valid SPS PDSCH occasion successively.</w:t>
        </w:r>
      </w:hyperlink>
    </w:p>
    <w:p w14:paraId="5A6AA882" w14:textId="77777777" w:rsidR="00625110" w:rsidRDefault="007F549D">
      <w:pPr>
        <w:pStyle w:val="TableofFigures"/>
        <w:tabs>
          <w:tab w:val="right" w:leader="dot" w:pos="9629"/>
        </w:tabs>
        <w:rPr>
          <w:rFonts w:asciiTheme="minorHAnsi" w:hAnsiTheme="minorHAnsi"/>
          <w:b w:val="0"/>
          <w:noProof/>
          <w:lang w:val="sv-SE" w:eastAsia="sv-SE"/>
        </w:rPr>
      </w:pPr>
      <w:hyperlink w:anchor="_Toc54410908" w:history="1">
        <w:r w:rsidR="00625110" w:rsidRPr="00B558F4">
          <w:rPr>
            <w:rStyle w:val="Hyperlink"/>
            <w:noProof/>
          </w:rPr>
          <w:t>Proposal 3</w:t>
        </w:r>
        <w:r w:rsidR="00625110">
          <w:rPr>
            <w:rFonts w:asciiTheme="minorHAnsi" w:hAnsiTheme="minorHAnsi"/>
            <w:b w:val="0"/>
            <w:noProof/>
            <w:lang w:val="sv-SE" w:eastAsia="sv-SE"/>
          </w:rPr>
          <w:tab/>
        </w:r>
        <w:r w:rsidR="00625110" w:rsidRPr="00B558F4">
          <w:rPr>
            <w:rStyle w:val="Hyperlink"/>
            <w:noProof/>
          </w:rPr>
          <w:t>Support HARQ-ACK feedback skipping for a codebook with only DL-SPS HARQ ACK feedback when all HARQ-ACK bits in the codebook are NACK.</w:t>
        </w:r>
      </w:hyperlink>
    </w:p>
    <w:p w14:paraId="48CF66F5" w14:textId="77777777" w:rsidR="00625110" w:rsidRDefault="007F549D">
      <w:pPr>
        <w:pStyle w:val="TableofFigures"/>
        <w:tabs>
          <w:tab w:val="right" w:leader="dot" w:pos="9629"/>
        </w:tabs>
        <w:rPr>
          <w:rFonts w:asciiTheme="minorHAnsi" w:hAnsiTheme="minorHAnsi"/>
          <w:b w:val="0"/>
          <w:noProof/>
          <w:lang w:val="sv-SE" w:eastAsia="sv-SE"/>
        </w:rPr>
      </w:pPr>
      <w:hyperlink w:anchor="_Toc54410909" w:history="1">
        <w:r w:rsidR="00625110" w:rsidRPr="00B558F4">
          <w:rPr>
            <w:rStyle w:val="Hyperlink"/>
            <w:noProof/>
          </w:rPr>
          <w:t>Proposal 4</w:t>
        </w:r>
        <w:r w:rsidR="00625110">
          <w:rPr>
            <w:rFonts w:asciiTheme="minorHAnsi" w:hAnsiTheme="minorHAnsi"/>
            <w:b w:val="0"/>
            <w:noProof/>
            <w:lang w:val="sv-SE" w:eastAsia="sv-SE"/>
          </w:rPr>
          <w:tab/>
        </w:r>
        <w:r w:rsidR="00625110" w:rsidRPr="00B558F4">
          <w:rPr>
            <w:rStyle w:val="Hyperlink"/>
            <w:noProof/>
          </w:rPr>
          <w:t>Support sub-slot based PUCCH repetition where PUCCH repetition is performed across multiple sub-slots and each repetition uses the same resource (i.e., same starting symbol within a sub-slot, duration, and number of PRBs).</w:t>
        </w:r>
      </w:hyperlink>
    </w:p>
    <w:p w14:paraId="57AD95C7" w14:textId="77777777" w:rsidR="00625110" w:rsidRDefault="007F549D">
      <w:pPr>
        <w:pStyle w:val="TableofFigures"/>
        <w:tabs>
          <w:tab w:val="right" w:leader="dot" w:pos="9629"/>
        </w:tabs>
        <w:rPr>
          <w:rFonts w:asciiTheme="minorHAnsi" w:hAnsiTheme="minorHAnsi"/>
          <w:b w:val="0"/>
          <w:noProof/>
          <w:lang w:val="sv-SE" w:eastAsia="sv-SE"/>
        </w:rPr>
      </w:pPr>
      <w:hyperlink w:anchor="_Toc54410910" w:history="1">
        <w:r w:rsidR="00625110" w:rsidRPr="00B558F4">
          <w:rPr>
            <w:rStyle w:val="Hyperlink"/>
            <w:noProof/>
          </w:rPr>
          <w:t>Proposal 5</w:t>
        </w:r>
        <w:r w:rsidR="00625110">
          <w:rPr>
            <w:rFonts w:asciiTheme="minorHAnsi" w:hAnsiTheme="minorHAnsi"/>
            <w:b w:val="0"/>
            <w:noProof/>
            <w:lang w:val="sv-SE" w:eastAsia="sv-SE"/>
          </w:rPr>
          <w:tab/>
        </w:r>
        <w:r w:rsidR="00625110" w:rsidRPr="00B558F4">
          <w:rPr>
            <w:rStyle w:val="Hyperlink"/>
            <w:noProof/>
          </w:rPr>
          <w:t>Do not support back-to-back PUCCH repetition within a slot/sub-slot or PUCCH segmentation across slots/sub-slots.</w:t>
        </w:r>
      </w:hyperlink>
    </w:p>
    <w:p w14:paraId="3957C5CA" w14:textId="77777777" w:rsidR="00625110" w:rsidRDefault="007F549D">
      <w:pPr>
        <w:pStyle w:val="TableofFigures"/>
        <w:tabs>
          <w:tab w:val="right" w:leader="dot" w:pos="9629"/>
        </w:tabs>
        <w:rPr>
          <w:rFonts w:asciiTheme="minorHAnsi" w:hAnsiTheme="minorHAnsi"/>
          <w:b w:val="0"/>
          <w:noProof/>
          <w:lang w:val="sv-SE" w:eastAsia="sv-SE"/>
        </w:rPr>
      </w:pPr>
      <w:hyperlink w:anchor="_Toc54410911" w:history="1">
        <w:r w:rsidR="00625110" w:rsidRPr="00B558F4">
          <w:rPr>
            <w:rStyle w:val="Hyperlink"/>
            <w:noProof/>
          </w:rPr>
          <w:t>Proposal 6</w:t>
        </w:r>
        <w:r w:rsidR="00625110">
          <w:rPr>
            <w:rFonts w:asciiTheme="minorHAnsi" w:hAnsiTheme="minorHAnsi"/>
            <w:b w:val="0"/>
            <w:noProof/>
            <w:lang w:val="sv-SE" w:eastAsia="sv-SE"/>
          </w:rPr>
          <w:tab/>
        </w:r>
        <w:r w:rsidR="00625110" w:rsidRPr="00B558F4">
          <w:rPr>
            <w:rStyle w:val="Hyperlink"/>
            <w:noProof/>
          </w:rPr>
          <w:t>Support having a repetition factor for PUCCH repetition as part of the configuration of PUCCH resources.</w:t>
        </w:r>
      </w:hyperlink>
    </w:p>
    <w:p w14:paraId="774BAFB2" w14:textId="77777777" w:rsidR="00625110" w:rsidRDefault="007F549D">
      <w:pPr>
        <w:pStyle w:val="TableofFigures"/>
        <w:tabs>
          <w:tab w:val="right" w:leader="dot" w:pos="9629"/>
        </w:tabs>
        <w:rPr>
          <w:rFonts w:asciiTheme="minorHAnsi" w:hAnsiTheme="minorHAnsi"/>
          <w:b w:val="0"/>
          <w:noProof/>
          <w:lang w:val="sv-SE" w:eastAsia="sv-SE"/>
        </w:rPr>
      </w:pPr>
      <w:hyperlink w:anchor="_Toc54410912" w:history="1">
        <w:r w:rsidR="00625110" w:rsidRPr="00B558F4">
          <w:rPr>
            <w:rStyle w:val="Hyperlink"/>
            <w:noProof/>
          </w:rPr>
          <w:t>Proposal 7</w:t>
        </w:r>
        <w:r w:rsidR="00625110">
          <w:rPr>
            <w:rFonts w:asciiTheme="minorHAnsi" w:hAnsiTheme="minorHAnsi"/>
            <w:b w:val="0"/>
            <w:noProof/>
            <w:lang w:val="sv-SE" w:eastAsia="sv-SE"/>
          </w:rPr>
          <w:tab/>
        </w:r>
        <w:r w:rsidR="00625110" w:rsidRPr="00B558F4">
          <w:rPr>
            <w:rStyle w:val="Hyperlink"/>
            <w:noProof/>
          </w:rPr>
          <w:t>Support dynamic indication of PUCCH repetition in Rel-17 through PUCCH resource indication.</w:t>
        </w:r>
      </w:hyperlink>
    </w:p>
    <w:p w14:paraId="2DA02D49" w14:textId="77777777" w:rsidR="00625110" w:rsidRDefault="007F549D">
      <w:pPr>
        <w:pStyle w:val="TableofFigures"/>
        <w:tabs>
          <w:tab w:val="right" w:leader="dot" w:pos="9629"/>
        </w:tabs>
        <w:rPr>
          <w:rFonts w:asciiTheme="minorHAnsi" w:hAnsiTheme="minorHAnsi"/>
          <w:b w:val="0"/>
          <w:noProof/>
          <w:lang w:val="sv-SE" w:eastAsia="sv-SE"/>
        </w:rPr>
      </w:pPr>
      <w:hyperlink w:anchor="_Toc54410913" w:history="1">
        <w:r w:rsidR="00625110" w:rsidRPr="00B558F4">
          <w:rPr>
            <w:rStyle w:val="Hyperlink"/>
            <w:noProof/>
          </w:rPr>
          <w:t>Proposal 8</w:t>
        </w:r>
        <w:r w:rsidR="00625110">
          <w:rPr>
            <w:rFonts w:asciiTheme="minorHAnsi" w:hAnsiTheme="minorHAnsi"/>
            <w:b w:val="0"/>
            <w:noProof/>
            <w:lang w:val="sv-SE" w:eastAsia="sv-SE"/>
          </w:rPr>
          <w:tab/>
        </w:r>
        <w:r w:rsidR="00625110" w:rsidRPr="00B558F4">
          <w:rPr>
            <w:rStyle w:val="Hyperlink"/>
            <w:noProof/>
          </w:rPr>
          <w:t>Support PUCCH repetition based on UCI type through configuration of PUCCH resource.</w:t>
        </w:r>
      </w:hyperlink>
    </w:p>
    <w:p w14:paraId="74F61977" w14:textId="77777777" w:rsidR="00625110" w:rsidRDefault="007F549D">
      <w:pPr>
        <w:pStyle w:val="TableofFigures"/>
        <w:tabs>
          <w:tab w:val="right" w:leader="dot" w:pos="9629"/>
        </w:tabs>
        <w:rPr>
          <w:rFonts w:asciiTheme="minorHAnsi" w:hAnsiTheme="minorHAnsi"/>
          <w:b w:val="0"/>
          <w:noProof/>
          <w:lang w:val="sv-SE" w:eastAsia="sv-SE"/>
        </w:rPr>
      </w:pPr>
      <w:hyperlink w:anchor="_Toc54410914" w:history="1">
        <w:r w:rsidR="00625110" w:rsidRPr="00B558F4">
          <w:rPr>
            <w:rStyle w:val="Hyperlink"/>
            <w:noProof/>
          </w:rPr>
          <w:t>Proposal 9</w:t>
        </w:r>
        <w:r w:rsidR="00625110">
          <w:rPr>
            <w:rFonts w:asciiTheme="minorHAnsi" w:hAnsiTheme="minorHAnsi"/>
            <w:b w:val="0"/>
            <w:noProof/>
            <w:lang w:val="sv-SE" w:eastAsia="sv-SE"/>
          </w:rPr>
          <w:tab/>
        </w:r>
        <w:r w:rsidR="00625110" w:rsidRPr="00B558F4">
          <w:rPr>
            <w:rStyle w:val="Hyperlink"/>
            <w:noProof/>
          </w:rPr>
          <w:t>Support PUCCH repetition of PUCCH formats 0 and 2.</w:t>
        </w:r>
      </w:hyperlink>
    </w:p>
    <w:p w14:paraId="203BE32B" w14:textId="77777777" w:rsidR="00625110" w:rsidRDefault="007F549D">
      <w:pPr>
        <w:pStyle w:val="TableofFigures"/>
        <w:tabs>
          <w:tab w:val="right" w:leader="dot" w:pos="9629"/>
        </w:tabs>
        <w:rPr>
          <w:rFonts w:asciiTheme="minorHAnsi" w:hAnsiTheme="minorHAnsi"/>
          <w:b w:val="0"/>
          <w:noProof/>
          <w:lang w:val="sv-SE" w:eastAsia="sv-SE"/>
        </w:rPr>
      </w:pPr>
      <w:hyperlink w:anchor="_Toc54410915" w:history="1">
        <w:r w:rsidR="00625110" w:rsidRPr="00B558F4">
          <w:rPr>
            <w:rStyle w:val="Hyperlink"/>
            <w:noProof/>
          </w:rPr>
          <w:t>Proposal 10</w:t>
        </w:r>
        <w:r w:rsidR="00625110">
          <w:rPr>
            <w:rFonts w:asciiTheme="minorHAnsi" w:hAnsiTheme="minorHAnsi"/>
            <w:b w:val="0"/>
            <w:noProof/>
            <w:lang w:val="sv-SE" w:eastAsia="sv-SE"/>
          </w:rPr>
          <w:tab/>
        </w:r>
        <w:r w:rsidR="00625110" w:rsidRPr="00B558F4">
          <w:rPr>
            <w:rStyle w:val="Hyperlink"/>
            <w:noProof/>
          </w:rPr>
          <w:t>If the scenario of cancelled HARQ-ACK is still present in Rel-17, support HARQ feedback based on Type-3 HARQ-ACK codebook to recover the cancelled HARQ-ACK.</w:t>
        </w:r>
      </w:hyperlink>
    </w:p>
    <w:p w14:paraId="3486A2B1" w14:textId="77777777" w:rsidR="00625110" w:rsidRDefault="007F549D">
      <w:pPr>
        <w:pStyle w:val="TableofFigures"/>
        <w:tabs>
          <w:tab w:val="right" w:leader="dot" w:pos="9629"/>
        </w:tabs>
        <w:rPr>
          <w:rFonts w:asciiTheme="minorHAnsi" w:hAnsiTheme="minorHAnsi"/>
          <w:b w:val="0"/>
          <w:noProof/>
          <w:lang w:val="sv-SE" w:eastAsia="sv-SE"/>
        </w:rPr>
      </w:pPr>
      <w:hyperlink w:anchor="_Toc54410916" w:history="1">
        <w:r w:rsidR="00625110" w:rsidRPr="00B558F4">
          <w:rPr>
            <w:rStyle w:val="Hyperlink"/>
            <w:noProof/>
          </w:rPr>
          <w:t>Proposal 11</w:t>
        </w:r>
        <w:r w:rsidR="00625110">
          <w:rPr>
            <w:rFonts w:asciiTheme="minorHAnsi" w:hAnsiTheme="minorHAnsi"/>
            <w:b w:val="0"/>
            <w:noProof/>
            <w:lang w:val="sv-SE" w:eastAsia="sv-SE"/>
          </w:rPr>
          <w:tab/>
        </w:r>
        <w:r w:rsidR="00625110" w:rsidRPr="00B558F4">
          <w:rPr>
            <w:rStyle w:val="Hyperlink"/>
            <w:noProof/>
          </w:rPr>
          <w:t>Support Type-3 HARQ-ACK codebook with priority indication in the triggering DCI.</w:t>
        </w:r>
      </w:hyperlink>
    </w:p>
    <w:p w14:paraId="2C1C3160" w14:textId="77777777" w:rsidR="00625110" w:rsidRDefault="007F549D">
      <w:pPr>
        <w:pStyle w:val="TableofFigures"/>
        <w:tabs>
          <w:tab w:val="right" w:leader="dot" w:pos="9629"/>
        </w:tabs>
        <w:rPr>
          <w:rFonts w:asciiTheme="minorHAnsi" w:hAnsiTheme="minorHAnsi"/>
          <w:b w:val="0"/>
          <w:noProof/>
          <w:lang w:val="sv-SE" w:eastAsia="sv-SE"/>
        </w:rPr>
      </w:pPr>
      <w:hyperlink w:anchor="_Toc54410917" w:history="1">
        <w:r w:rsidR="00625110" w:rsidRPr="00B558F4">
          <w:rPr>
            <w:rStyle w:val="Hyperlink"/>
            <w:noProof/>
          </w:rPr>
          <w:t>Proposal 12</w:t>
        </w:r>
        <w:r w:rsidR="00625110">
          <w:rPr>
            <w:rFonts w:asciiTheme="minorHAnsi" w:hAnsiTheme="minorHAnsi"/>
            <w:b w:val="0"/>
            <w:noProof/>
            <w:lang w:val="sv-SE" w:eastAsia="sv-SE"/>
          </w:rPr>
          <w:tab/>
        </w:r>
        <w:r w:rsidR="00625110" w:rsidRPr="00B558F4">
          <w:rPr>
            <w:rStyle w:val="Hyperlink"/>
            <w:noProof/>
          </w:rPr>
          <w:t>Support Type-3 HARQ-ACK codebook where only A/N of “activated CCs” are included in the codebook instead of all “configured CCs”.</w:t>
        </w:r>
      </w:hyperlink>
    </w:p>
    <w:p w14:paraId="509EF7E1" w14:textId="77777777" w:rsidR="00625110" w:rsidRDefault="007F549D">
      <w:pPr>
        <w:pStyle w:val="TableofFigures"/>
        <w:tabs>
          <w:tab w:val="right" w:leader="dot" w:pos="9629"/>
        </w:tabs>
        <w:rPr>
          <w:rFonts w:asciiTheme="minorHAnsi" w:hAnsiTheme="minorHAnsi"/>
          <w:b w:val="0"/>
          <w:noProof/>
          <w:lang w:val="sv-SE" w:eastAsia="sv-SE"/>
        </w:rPr>
      </w:pPr>
      <w:hyperlink w:anchor="_Toc54410918" w:history="1">
        <w:r w:rsidR="00625110" w:rsidRPr="00B558F4">
          <w:rPr>
            <w:rStyle w:val="Hyperlink"/>
            <w:rFonts w:ascii="Symbol" w:hAnsi="Symbol"/>
            <w:noProof/>
          </w:rPr>
          <w:t></w:t>
        </w:r>
        <w:r w:rsidR="00625110">
          <w:rPr>
            <w:rFonts w:asciiTheme="minorHAnsi" w:hAnsiTheme="minorHAnsi"/>
            <w:b w:val="0"/>
            <w:noProof/>
            <w:lang w:val="sv-SE" w:eastAsia="sv-SE"/>
          </w:rPr>
          <w:tab/>
        </w:r>
        <w:r w:rsidR="00625110" w:rsidRPr="00B558F4">
          <w:rPr>
            <w:rStyle w:val="Hyperlink"/>
            <w:noProof/>
          </w:rPr>
          <w:t>Study other methods for size reduction for Type 3 HARQ-CB</w:t>
        </w:r>
      </w:hyperlink>
    </w:p>
    <w:p w14:paraId="7D9861EE" w14:textId="77777777" w:rsidR="00625110" w:rsidRDefault="007F549D">
      <w:pPr>
        <w:pStyle w:val="TableofFigures"/>
        <w:tabs>
          <w:tab w:val="right" w:leader="dot" w:pos="9629"/>
        </w:tabs>
        <w:rPr>
          <w:rFonts w:asciiTheme="minorHAnsi" w:hAnsiTheme="minorHAnsi"/>
          <w:b w:val="0"/>
          <w:noProof/>
          <w:lang w:val="sv-SE" w:eastAsia="sv-SE"/>
        </w:rPr>
      </w:pPr>
      <w:hyperlink w:anchor="_Toc54410919" w:history="1">
        <w:r w:rsidR="00625110" w:rsidRPr="00B558F4">
          <w:rPr>
            <w:rStyle w:val="Hyperlink"/>
            <w:noProof/>
          </w:rPr>
          <w:t>Proposal 13</w:t>
        </w:r>
        <w:r w:rsidR="00625110">
          <w:rPr>
            <w:rFonts w:asciiTheme="minorHAnsi" w:hAnsiTheme="minorHAnsi"/>
            <w:b w:val="0"/>
            <w:noProof/>
            <w:lang w:val="sv-SE" w:eastAsia="sv-SE"/>
          </w:rPr>
          <w:tab/>
        </w:r>
        <w:r w:rsidR="00625110" w:rsidRPr="00B558F4">
          <w:rPr>
            <w:rStyle w:val="Hyperlink"/>
            <w:noProof/>
          </w:rPr>
          <w:t>Do not support SPS HARQ payload size reduction.</w:t>
        </w:r>
      </w:hyperlink>
    </w:p>
    <w:p w14:paraId="59F1D694" w14:textId="77777777" w:rsidR="00625110" w:rsidRDefault="007F549D">
      <w:pPr>
        <w:pStyle w:val="TableofFigures"/>
        <w:tabs>
          <w:tab w:val="right" w:leader="dot" w:pos="9629"/>
        </w:tabs>
        <w:rPr>
          <w:rFonts w:asciiTheme="minorHAnsi" w:hAnsiTheme="minorHAnsi"/>
          <w:b w:val="0"/>
          <w:noProof/>
          <w:lang w:val="sv-SE" w:eastAsia="sv-SE"/>
        </w:rPr>
      </w:pPr>
      <w:hyperlink w:anchor="_Toc54410920" w:history="1">
        <w:r w:rsidR="00625110" w:rsidRPr="00B558F4">
          <w:rPr>
            <w:rStyle w:val="Hyperlink"/>
            <w:noProof/>
          </w:rPr>
          <w:t>Proposal 14</w:t>
        </w:r>
        <w:r w:rsidR="00625110">
          <w:rPr>
            <w:rFonts w:asciiTheme="minorHAnsi" w:hAnsiTheme="minorHAnsi"/>
            <w:b w:val="0"/>
            <w:noProof/>
            <w:lang w:val="sv-SE" w:eastAsia="sv-SE"/>
          </w:rPr>
          <w:tab/>
        </w:r>
        <w:r w:rsidR="00625110" w:rsidRPr="00B558F4">
          <w:rPr>
            <w:rStyle w:val="Hyperlink"/>
            <w:noProof/>
          </w:rPr>
          <w:t xml:space="preserve">Support Type-1 HARQ codebook for sub-slot HARQ-ACK by updating the pseudo code for determining a set of occasions for candidate PDSCH reception where the  ratio </w:t>
        </w:r>
        <m:oMath>
          <m:r>
            <m:rPr>
              <m:sty m:val="bi"/>
            </m:rPr>
            <w:rPr>
              <w:rStyle w:val="Hyperlink"/>
              <w:rFonts w:ascii="Cambria Math" w:hAnsi="Cambria Math"/>
              <w:noProof/>
            </w:rPr>
            <m:t>2</m:t>
          </m:r>
          <m:r>
            <m:rPr>
              <m:sty m:val="bi"/>
            </m:rPr>
            <w:rPr>
              <w:rStyle w:val="Hyperlink"/>
              <w:rFonts w:ascii="Cambria Math" w:hAnsi="Cambria Math"/>
              <w:noProof/>
            </w:rPr>
            <m:t>μDL-μUL</m:t>
          </m:r>
        </m:oMath>
        <w:r w:rsidR="00625110" w:rsidRPr="00B558F4">
          <w:rPr>
            <w:rStyle w:val="Hyperlink"/>
            <w:noProof/>
          </w:rPr>
          <w:t xml:space="preserve"> is changed to </w:t>
        </w:r>
        <m:oMath>
          <m:r>
            <m:rPr>
              <m:sty m:val="bi"/>
            </m:rPr>
            <w:rPr>
              <w:rStyle w:val="Hyperlink"/>
              <w:rFonts w:ascii="Cambria Math" w:hAnsi="Cambria Math"/>
              <w:noProof/>
            </w:rPr>
            <m:t>2</m:t>
          </m:r>
          <m:r>
            <m:rPr>
              <m:sty m:val="bi"/>
            </m:rPr>
            <w:rPr>
              <w:rStyle w:val="Hyperlink"/>
              <w:rFonts w:ascii="Cambria Math" w:hAnsi="Cambria Math"/>
              <w:noProof/>
            </w:rPr>
            <m:t>μDL-μUL/N</m:t>
          </m:r>
        </m:oMath>
        <w:r w:rsidR="00625110" w:rsidRPr="00B558F4">
          <w:rPr>
            <w:rStyle w:val="Hyperlink"/>
            <w:noProof/>
          </w:rPr>
          <w:t>, where N is the number of sub-slots in an UL slot.</w:t>
        </w:r>
      </w:hyperlink>
    </w:p>
    <w:p w14:paraId="2DC1D3FE" w14:textId="77777777" w:rsidR="00625110" w:rsidRDefault="007F549D">
      <w:pPr>
        <w:pStyle w:val="TableofFigures"/>
        <w:tabs>
          <w:tab w:val="right" w:leader="dot" w:pos="9629"/>
        </w:tabs>
        <w:rPr>
          <w:rFonts w:asciiTheme="minorHAnsi" w:hAnsiTheme="minorHAnsi"/>
          <w:b w:val="0"/>
          <w:noProof/>
          <w:lang w:val="sv-SE" w:eastAsia="sv-SE"/>
        </w:rPr>
      </w:pPr>
      <w:hyperlink w:anchor="_Toc54410921" w:history="1">
        <w:r w:rsidR="00625110" w:rsidRPr="00B558F4">
          <w:rPr>
            <w:rStyle w:val="Hyperlink"/>
            <w:noProof/>
          </w:rPr>
          <w:t>Proposal 15</w:t>
        </w:r>
        <w:r w:rsidR="00625110">
          <w:rPr>
            <w:rFonts w:asciiTheme="minorHAnsi" w:hAnsiTheme="minorHAnsi"/>
            <w:b w:val="0"/>
            <w:noProof/>
            <w:lang w:val="sv-SE" w:eastAsia="sv-SE"/>
          </w:rPr>
          <w:tab/>
        </w:r>
        <w:r w:rsidR="00625110" w:rsidRPr="00B558F4">
          <w:rPr>
            <w:rStyle w:val="Hyperlink"/>
            <w:noProof/>
          </w:rPr>
          <w:t>Do not support dynamic PUCCH carrier switching.</w:t>
        </w:r>
      </w:hyperlink>
    </w:p>
    <w:p w14:paraId="7FEE8425" w14:textId="77777777" w:rsidR="00625110" w:rsidRDefault="007F549D">
      <w:pPr>
        <w:pStyle w:val="TableofFigures"/>
        <w:tabs>
          <w:tab w:val="right" w:leader="dot" w:pos="9629"/>
        </w:tabs>
        <w:rPr>
          <w:rFonts w:asciiTheme="minorHAnsi" w:hAnsiTheme="minorHAnsi"/>
          <w:b w:val="0"/>
          <w:noProof/>
          <w:lang w:val="sv-SE" w:eastAsia="sv-SE"/>
        </w:rPr>
      </w:pPr>
      <w:hyperlink w:anchor="_Toc54410922" w:history="1">
        <w:r w:rsidR="00625110" w:rsidRPr="00B558F4">
          <w:rPr>
            <w:rStyle w:val="Hyperlink"/>
            <w:noProof/>
          </w:rPr>
          <w:t>Proposal 16</w:t>
        </w:r>
        <w:r w:rsidR="00625110">
          <w:rPr>
            <w:rFonts w:asciiTheme="minorHAnsi" w:hAnsiTheme="minorHAnsi"/>
            <w:b w:val="0"/>
            <w:noProof/>
            <w:lang w:val="sv-SE" w:eastAsia="sv-SE"/>
          </w:rPr>
          <w:tab/>
        </w:r>
        <w:r w:rsidR="00625110" w:rsidRPr="00B558F4">
          <w:rPr>
            <w:rStyle w:val="Hyperlink"/>
            <w:noProof/>
          </w:rPr>
          <w:t>Support a configuration of pucch-Cell on PCell to indicate another serving cell within the same cell group to use for PUCCH.</w:t>
        </w:r>
      </w:hyperlink>
    </w:p>
    <w:p w14:paraId="1CC7931D" w14:textId="7C508D94" w:rsidR="006E1C82" w:rsidRPr="00CE0424" w:rsidRDefault="006E1C82" w:rsidP="006E1C82">
      <w:pPr>
        <w:pStyle w:val="BodyText"/>
        <w:rPr>
          <w:b/>
          <w:bCs/>
        </w:rPr>
      </w:pPr>
      <w:r w:rsidRPr="00EA70FE">
        <w:rPr>
          <w:b/>
          <w:bCs/>
          <w:sz w:val="18"/>
          <w:szCs w:val="18"/>
        </w:rPr>
        <w:fldChar w:fldCharType="end"/>
      </w:r>
      <w:r w:rsidRPr="00CE0424">
        <w:rPr>
          <w:b/>
          <w:bCs/>
        </w:rPr>
        <w:t xml:space="preserve"> </w:t>
      </w:r>
    </w:p>
    <w:p w14:paraId="46A60E07" w14:textId="77777777" w:rsidR="00F507D1" w:rsidRPr="00CE0424" w:rsidRDefault="00F507D1" w:rsidP="00CE0424">
      <w:pPr>
        <w:pStyle w:val="Heading1"/>
      </w:pPr>
      <w:bookmarkStart w:id="35" w:name="_In-sequence_SDU_delivery"/>
      <w:bookmarkEnd w:id="35"/>
      <w:r w:rsidRPr="00CE0424">
        <w:t>References</w:t>
      </w:r>
    </w:p>
    <w:p w14:paraId="46AE868F" w14:textId="77777777" w:rsidR="0098186D" w:rsidRPr="0098186D" w:rsidRDefault="0098186D" w:rsidP="0098186D">
      <w:pPr>
        <w:pStyle w:val="Reference"/>
        <w:rPr>
          <w:rFonts w:eastAsia="Batang"/>
          <w:sz w:val="20"/>
          <w:szCs w:val="20"/>
        </w:rPr>
      </w:pPr>
      <w:bookmarkStart w:id="36" w:name="_Ref54341947"/>
      <w:bookmarkStart w:id="37" w:name="_Ref47515547"/>
      <w:bookmarkStart w:id="38" w:name="_Ref174151459"/>
      <w:bookmarkStart w:id="39" w:name="_Ref189809556"/>
      <w:r w:rsidRPr="0098186D">
        <w:rPr>
          <w:rFonts w:eastAsia="Batang"/>
          <w:sz w:val="20"/>
          <w:szCs w:val="20"/>
        </w:rPr>
        <w:t>RAN1 Chairman’s Notes, RAN1 #102-e.</w:t>
      </w:r>
      <w:bookmarkEnd w:id="36"/>
    </w:p>
    <w:p w14:paraId="37589C21" w14:textId="77777777" w:rsidR="0098186D" w:rsidRDefault="00685FB4" w:rsidP="00CE0424">
      <w:pPr>
        <w:pStyle w:val="Reference"/>
        <w:rPr>
          <w:sz w:val="20"/>
          <w:szCs w:val="20"/>
        </w:rPr>
      </w:pPr>
      <w:bookmarkStart w:id="40" w:name="_Ref47709584"/>
      <w:bookmarkEnd w:id="37"/>
      <w:r w:rsidRPr="005152FF">
        <w:rPr>
          <w:sz w:val="20"/>
          <w:szCs w:val="20"/>
        </w:rPr>
        <w:t>3GPP TS 38.331 V16.</w:t>
      </w:r>
      <w:r w:rsidR="0098186D">
        <w:rPr>
          <w:sz w:val="20"/>
          <w:szCs w:val="20"/>
        </w:rPr>
        <w:t>2</w:t>
      </w:r>
      <w:r w:rsidRPr="005152FF">
        <w:rPr>
          <w:sz w:val="20"/>
          <w:szCs w:val="20"/>
        </w:rPr>
        <w:t>.0 (2020-0</w:t>
      </w:r>
      <w:r w:rsidR="0098186D">
        <w:rPr>
          <w:sz w:val="20"/>
          <w:szCs w:val="20"/>
        </w:rPr>
        <w:t>9</w:t>
      </w:r>
      <w:r w:rsidRPr="005152FF">
        <w:rPr>
          <w:sz w:val="20"/>
          <w:szCs w:val="20"/>
        </w:rPr>
        <w:t>)</w:t>
      </w:r>
      <w:r w:rsidR="005A6729" w:rsidRPr="005152FF">
        <w:rPr>
          <w:sz w:val="20"/>
          <w:szCs w:val="20"/>
        </w:rPr>
        <w:t>.</w:t>
      </w:r>
      <w:bookmarkEnd w:id="40"/>
    </w:p>
    <w:p w14:paraId="0F2A8D5A" w14:textId="3D8D57F8" w:rsidR="00551356" w:rsidRDefault="0098186D" w:rsidP="00CE0424">
      <w:pPr>
        <w:pStyle w:val="Reference"/>
        <w:rPr>
          <w:sz w:val="20"/>
          <w:szCs w:val="20"/>
        </w:rPr>
      </w:pPr>
      <w:bookmarkStart w:id="41" w:name="_Ref54341877"/>
      <w:r>
        <w:rPr>
          <w:sz w:val="20"/>
          <w:szCs w:val="20"/>
        </w:rPr>
        <w:t>R1-2007354</w:t>
      </w:r>
      <w:r w:rsidR="00685FB4" w:rsidRPr="0098186D">
        <w:rPr>
          <w:sz w:val="20"/>
          <w:szCs w:val="20"/>
        </w:rPr>
        <w:t xml:space="preserve"> </w:t>
      </w:r>
      <w:bookmarkEnd w:id="38"/>
      <w:bookmarkEnd w:id="39"/>
      <w:r w:rsidRPr="0098186D">
        <w:rPr>
          <w:sz w:val="20"/>
          <w:szCs w:val="20"/>
        </w:rPr>
        <w:t>Feature lead summary #4 on HARQ-ACK feedback enhancements for NR Rel-17 URLLC/</w:t>
      </w:r>
      <w:proofErr w:type="spellStart"/>
      <w:r w:rsidRPr="0098186D">
        <w:rPr>
          <w:sz w:val="20"/>
          <w:szCs w:val="20"/>
        </w:rPr>
        <w:t>IIoT</w:t>
      </w:r>
      <w:proofErr w:type="spellEnd"/>
      <w:r w:rsidRPr="0098186D">
        <w:rPr>
          <w:sz w:val="20"/>
          <w:szCs w:val="20"/>
        </w:rPr>
        <w:t xml:space="preserve"> (AI 8.3.1.1)</w:t>
      </w:r>
      <w:r>
        <w:rPr>
          <w:sz w:val="20"/>
          <w:szCs w:val="20"/>
        </w:rPr>
        <w:t xml:space="preserve">, </w:t>
      </w:r>
      <w:r w:rsidRPr="0098186D">
        <w:rPr>
          <w:sz w:val="20"/>
          <w:szCs w:val="20"/>
        </w:rPr>
        <w:t>Moderator (Nokia)</w:t>
      </w:r>
      <w:r>
        <w:rPr>
          <w:sz w:val="20"/>
          <w:szCs w:val="20"/>
        </w:rPr>
        <w:t>.</w:t>
      </w:r>
      <w:bookmarkEnd w:id="41"/>
    </w:p>
    <w:p w14:paraId="7274909E" w14:textId="2C748867" w:rsidR="0098186D" w:rsidRPr="0098186D" w:rsidRDefault="0098186D" w:rsidP="0098186D">
      <w:pPr>
        <w:pStyle w:val="Reference"/>
        <w:rPr>
          <w:sz w:val="20"/>
          <w:szCs w:val="20"/>
        </w:rPr>
      </w:pPr>
      <w:bookmarkStart w:id="42" w:name="_Ref54341901"/>
      <w:r w:rsidRPr="005152FF">
        <w:rPr>
          <w:sz w:val="20"/>
          <w:szCs w:val="20"/>
        </w:rPr>
        <w:t>3GPP TS 38.</w:t>
      </w:r>
      <w:r>
        <w:rPr>
          <w:sz w:val="20"/>
          <w:szCs w:val="20"/>
        </w:rPr>
        <w:t>213</w:t>
      </w:r>
      <w:r w:rsidRPr="005152FF">
        <w:rPr>
          <w:sz w:val="20"/>
          <w:szCs w:val="20"/>
        </w:rPr>
        <w:t xml:space="preserve"> V16.</w:t>
      </w:r>
      <w:r>
        <w:rPr>
          <w:sz w:val="20"/>
          <w:szCs w:val="20"/>
        </w:rPr>
        <w:t>3</w:t>
      </w:r>
      <w:r w:rsidRPr="005152FF">
        <w:rPr>
          <w:sz w:val="20"/>
          <w:szCs w:val="20"/>
        </w:rPr>
        <w:t>.0 (2020-0</w:t>
      </w:r>
      <w:r>
        <w:rPr>
          <w:sz w:val="20"/>
          <w:szCs w:val="20"/>
        </w:rPr>
        <w:t>9</w:t>
      </w:r>
      <w:r w:rsidRPr="005152FF">
        <w:rPr>
          <w:sz w:val="20"/>
          <w:szCs w:val="20"/>
        </w:rPr>
        <w:t>).</w:t>
      </w:r>
      <w:bookmarkEnd w:id="42"/>
    </w:p>
    <w:sectPr w:rsidR="0098186D" w:rsidRPr="009818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D878C" w14:textId="77777777" w:rsidR="00B45C45" w:rsidRDefault="00B45C45">
      <w:r>
        <w:separator/>
      </w:r>
    </w:p>
  </w:endnote>
  <w:endnote w:type="continuationSeparator" w:id="0">
    <w:p w14:paraId="6FEAD853" w14:textId="77777777" w:rsidR="00B45C45" w:rsidRDefault="00B45C45">
      <w:r>
        <w:continuationSeparator/>
      </w:r>
    </w:p>
  </w:endnote>
  <w:endnote w:type="continuationNotice" w:id="1">
    <w:p w14:paraId="1F41A5EF" w14:textId="77777777" w:rsidR="00B45C45" w:rsidRDefault="00B45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C982D" w14:textId="77777777" w:rsidR="00B45C45" w:rsidRDefault="00B45C45">
      <w:r>
        <w:separator/>
      </w:r>
    </w:p>
  </w:footnote>
  <w:footnote w:type="continuationSeparator" w:id="0">
    <w:p w14:paraId="1A274049" w14:textId="77777777" w:rsidR="00B45C45" w:rsidRDefault="00B45C45">
      <w:r>
        <w:continuationSeparator/>
      </w:r>
    </w:p>
  </w:footnote>
  <w:footnote w:type="continuationNotice" w:id="1">
    <w:p w14:paraId="3C7BEC3A" w14:textId="77777777" w:rsidR="00B45C45" w:rsidRDefault="00B45C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B8BC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DED2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FB102ED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1F283C"/>
    <w:multiLevelType w:val="singleLevel"/>
    <w:tmpl w:val="759E93C2"/>
    <w:lvl w:ilvl="0">
      <w:start w:val="1"/>
      <w:numFmt w:val="bullet"/>
      <w:pStyle w:val="IvDtabletext"/>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5"/>
  </w:num>
  <w:num w:numId="2">
    <w:abstractNumId w:val="13"/>
  </w:num>
  <w:num w:numId="3">
    <w:abstractNumId w:val="2"/>
  </w:num>
  <w:num w:numId="4">
    <w:abstractNumId w:val="17"/>
  </w:num>
  <w:num w:numId="5">
    <w:abstractNumId w:val="18"/>
  </w:num>
  <w:num w:numId="6">
    <w:abstractNumId w:val="19"/>
  </w:num>
  <w:num w:numId="7">
    <w:abstractNumId w:val="9"/>
  </w:num>
  <w:num w:numId="8">
    <w:abstractNumId w:val="11"/>
  </w:num>
  <w:num w:numId="9">
    <w:abstractNumId w:val="7"/>
  </w:num>
  <w:num w:numId="10">
    <w:abstractNumId w:val="22"/>
  </w:num>
  <w:num w:numId="11">
    <w:abstractNumId w:val="12"/>
  </w:num>
  <w:num w:numId="12">
    <w:abstractNumId w:val="20"/>
  </w:num>
  <w:num w:numId="13">
    <w:abstractNumId w:val="23"/>
  </w:num>
  <w:num w:numId="14">
    <w:abstractNumId w:val="3"/>
  </w:num>
  <w:num w:numId="15">
    <w:abstractNumId w:val="16"/>
  </w:num>
  <w:num w:numId="16">
    <w:abstractNumId w:val="4"/>
  </w:num>
  <w:num w:numId="17">
    <w:abstractNumId w:val="8"/>
  </w:num>
  <w:num w:numId="18">
    <w:abstractNumId w:val="10"/>
  </w:num>
  <w:num w:numId="19">
    <w:abstractNumId w:val="21"/>
  </w:num>
  <w:num w:numId="20">
    <w:abstractNumId w:val="14"/>
  </w:num>
  <w:num w:numId="21">
    <w:abstractNumId w:val="6"/>
  </w:num>
  <w:num w:numId="22">
    <w:abstractNumId w:val="5"/>
  </w:num>
  <w:num w:numId="23">
    <w:abstractNumId w:val="1"/>
  </w:num>
  <w:num w:numId="2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564C"/>
    <w:rsid w:val="00006446"/>
    <w:rsid w:val="00006896"/>
    <w:rsid w:val="00007CDC"/>
    <w:rsid w:val="00011B28"/>
    <w:rsid w:val="000123A6"/>
    <w:rsid w:val="0001346B"/>
    <w:rsid w:val="00014C01"/>
    <w:rsid w:val="00015D15"/>
    <w:rsid w:val="00017BA1"/>
    <w:rsid w:val="00020614"/>
    <w:rsid w:val="0002082D"/>
    <w:rsid w:val="0002564D"/>
    <w:rsid w:val="00025ECA"/>
    <w:rsid w:val="000325B8"/>
    <w:rsid w:val="00034C15"/>
    <w:rsid w:val="00036BA1"/>
    <w:rsid w:val="0004127F"/>
    <w:rsid w:val="000422E2"/>
    <w:rsid w:val="00042F22"/>
    <w:rsid w:val="00043854"/>
    <w:rsid w:val="000439B2"/>
    <w:rsid w:val="000444EF"/>
    <w:rsid w:val="000465D4"/>
    <w:rsid w:val="0005118C"/>
    <w:rsid w:val="00052A07"/>
    <w:rsid w:val="000534E3"/>
    <w:rsid w:val="00053718"/>
    <w:rsid w:val="00053ED8"/>
    <w:rsid w:val="0005606A"/>
    <w:rsid w:val="00057117"/>
    <w:rsid w:val="000616E7"/>
    <w:rsid w:val="0006487E"/>
    <w:rsid w:val="00064A30"/>
    <w:rsid w:val="00065524"/>
    <w:rsid w:val="00065E1A"/>
    <w:rsid w:val="00070AB7"/>
    <w:rsid w:val="000716FA"/>
    <w:rsid w:val="000729FE"/>
    <w:rsid w:val="00075525"/>
    <w:rsid w:val="000759F5"/>
    <w:rsid w:val="00076467"/>
    <w:rsid w:val="00076E5A"/>
    <w:rsid w:val="00077E5F"/>
    <w:rsid w:val="0008036A"/>
    <w:rsid w:val="00081AE6"/>
    <w:rsid w:val="00083043"/>
    <w:rsid w:val="000855EB"/>
    <w:rsid w:val="000858DA"/>
    <w:rsid w:val="00085B52"/>
    <w:rsid w:val="000866F2"/>
    <w:rsid w:val="0009009F"/>
    <w:rsid w:val="00091557"/>
    <w:rsid w:val="000924C1"/>
    <w:rsid w:val="000924F0"/>
    <w:rsid w:val="00093474"/>
    <w:rsid w:val="0009510F"/>
    <w:rsid w:val="000A06A2"/>
    <w:rsid w:val="000A16D3"/>
    <w:rsid w:val="000A1B7B"/>
    <w:rsid w:val="000A2CCF"/>
    <w:rsid w:val="000A350B"/>
    <w:rsid w:val="000A56F2"/>
    <w:rsid w:val="000A6E7D"/>
    <w:rsid w:val="000A7593"/>
    <w:rsid w:val="000B07F6"/>
    <w:rsid w:val="000B2719"/>
    <w:rsid w:val="000B3A8F"/>
    <w:rsid w:val="000B4AB9"/>
    <w:rsid w:val="000B58C3"/>
    <w:rsid w:val="000B61E9"/>
    <w:rsid w:val="000C165A"/>
    <w:rsid w:val="000C2E19"/>
    <w:rsid w:val="000C300B"/>
    <w:rsid w:val="000C554D"/>
    <w:rsid w:val="000C56E8"/>
    <w:rsid w:val="000D0008"/>
    <w:rsid w:val="000D0D07"/>
    <w:rsid w:val="000D1157"/>
    <w:rsid w:val="000D4797"/>
    <w:rsid w:val="000D4C56"/>
    <w:rsid w:val="000E0077"/>
    <w:rsid w:val="000E0527"/>
    <w:rsid w:val="000E1E92"/>
    <w:rsid w:val="000E5F02"/>
    <w:rsid w:val="000E6897"/>
    <w:rsid w:val="000F06D6"/>
    <w:rsid w:val="000F0EB1"/>
    <w:rsid w:val="000F1106"/>
    <w:rsid w:val="000F3BE9"/>
    <w:rsid w:val="000F3F6C"/>
    <w:rsid w:val="000F6DF3"/>
    <w:rsid w:val="001005FF"/>
    <w:rsid w:val="001062FB"/>
    <w:rsid w:val="001063E6"/>
    <w:rsid w:val="00106CB2"/>
    <w:rsid w:val="001122D1"/>
    <w:rsid w:val="00113CF4"/>
    <w:rsid w:val="001153EA"/>
    <w:rsid w:val="00115643"/>
    <w:rsid w:val="00116765"/>
    <w:rsid w:val="00116D54"/>
    <w:rsid w:val="001208CA"/>
    <w:rsid w:val="0012178B"/>
    <w:rsid w:val="001218F7"/>
    <w:rsid w:val="001219F5"/>
    <w:rsid w:val="00121A20"/>
    <w:rsid w:val="00121B7F"/>
    <w:rsid w:val="0012377F"/>
    <w:rsid w:val="00124314"/>
    <w:rsid w:val="00126B4A"/>
    <w:rsid w:val="00130560"/>
    <w:rsid w:val="00132B1A"/>
    <w:rsid w:val="00132FD0"/>
    <w:rsid w:val="00133F46"/>
    <w:rsid w:val="001344C0"/>
    <w:rsid w:val="001346FA"/>
    <w:rsid w:val="00134975"/>
    <w:rsid w:val="00134A02"/>
    <w:rsid w:val="00135252"/>
    <w:rsid w:val="00137AB5"/>
    <w:rsid w:val="00137F0B"/>
    <w:rsid w:val="00147A81"/>
    <w:rsid w:val="00151845"/>
    <w:rsid w:val="00151E23"/>
    <w:rsid w:val="001526E0"/>
    <w:rsid w:val="001551B5"/>
    <w:rsid w:val="001570E3"/>
    <w:rsid w:val="00162DAD"/>
    <w:rsid w:val="001659C1"/>
    <w:rsid w:val="00172022"/>
    <w:rsid w:val="00173A8E"/>
    <w:rsid w:val="0017502C"/>
    <w:rsid w:val="00175F9D"/>
    <w:rsid w:val="00176930"/>
    <w:rsid w:val="00177964"/>
    <w:rsid w:val="0018143F"/>
    <w:rsid w:val="00181FF8"/>
    <w:rsid w:val="00190AC1"/>
    <w:rsid w:val="00192C17"/>
    <w:rsid w:val="0019341A"/>
    <w:rsid w:val="00196D73"/>
    <w:rsid w:val="00197DF9"/>
    <w:rsid w:val="001A11D5"/>
    <w:rsid w:val="001A1987"/>
    <w:rsid w:val="001A1C8D"/>
    <w:rsid w:val="001A2564"/>
    <w:rsid w:val="001A34B4"/>
    <w:rsid w:val="001A58F1"/>
    <w:rsid w:val="001A5C36"/>
    <w:rsid w:val="001A613E"/>
    <w:rsid w:val="001A6173"/>
    <w:rsid w:val="001A6759"/>
    <w:rsid w:val="001A6CBA"/>
    <w:rsid w:val="001A78EA"/>
    <w:rsid w:val="001B070A"/>
    <w:rsid w:val="001B0D97"/>
    <w:rsid w:val="001B111D"/>
    <w:rsid w:val="001B333E"/>
    <w:rsid w:val="001B5A5D"/>
    <w:rsid w:val="001C18AF"/>
    <w:rsid w:val="001C1CE5"/>
    <w:rsid w:val="001C3D2A"/>
    <w:rsid w:val="001C4016"/>
    <w:rsid w:val="001C599C"/>
    <w:rsid w:val="001C694A"/>
    <w:rsid w:val="001D51BA"/>
    <w:rsid w:val="001D53E7"/>
    <w:rsid w:val="001D6342"/>
    <w:rsid w:val="001D6D53"/>
    <w:rsid w:val="001E15EA"/>
    <w:rsid w:val="001E196B"/>
    <w:rsid w:val="001E26D6"/>
    <w:rsid w:val="001E3FB8"/>
    <w:rsid w:val="001E58E2"/>
    <w:rsid w:val="001E7AED"/>
    <w:rsid w:val="001F1892"/>
    <w:rsid w:val="001F23D5"/>
    <w:rsid w:val="001F2444"/>
    <w:rsid w:val="001F3916"/>
    <w:rsid w:val="001F54C5"/>
    <w:rsid w:val="001F662C"/>
    <w:rsid w:val="001F6F89"/>
    <w:rsid w:val="001F7074"/>
    <w:rsid w:val="00200490"/>
    <w:rsid w:val="00201F3A"/>
    <w:rsid w:val="00203F96"/>
    <w:rsid w:val="0020674A"/>
    <w:rsid w:val="002069B2"/>
    <w:rsid w:val="0020779A"/>
    <w:rsid w:val="002079F8"/>
    <w:rsid w:val="00207FA3"/>
    <w:rsid w:val="002110DE"/>
    <w:rsid w:val="00214DA8"/>
    <w:rsid w:val="00215423"/>
    <w:rsid w:val="002158FA"/>
    <w:rsid w:val="00216BDD"/>
    <w:rsid w:val="00220600"/>
    <w:rsid w:val="00221530"/>
    <w:rsid w:val="002224DB"/>
    <w:rsid w:val="00223BEF"/>
    <w:rsid w:val="00223FCB"/>
    <w:rsid w:val="002252C3"/>
    <w:rsid w:val="00225C54"/>
    <w:rsid w:val="00226F9A"/>
    <w:rsid w:val="002276A1"/>
    <w:rsid w:val="002305F1"/>
    <w:rsid w:val="00230765"/>
    <w:rsid w:val="00230D18"/>
    <w:rsid w:val="002319E4"/>
    <w:rsid w:val="00231E6E"/>
    <w:rsid w:val="00232320"/>
    <w:rsid w:val="00233ADD"/>
    <w:rsid w:val="00235457"/>
    <w:rsid w:val="00235632"/>
    <w:rsid w:val="0023564D"/>
    <w:rsid w:val="00235872"/>
    <w:rsid w:val="00241559"/>
    <w:rsid w:val="002419EC"/>
    <w:rsid w:val="00242FD0"/>
    <w:rsid w:val="002435B3"/>
    <w:rsid w:val="002458EB"/>
    <w:rsid w:val="00245AB8"/>
    <w:rsid w:val="00246602"/>
    <w:rsid w:val="00250054"/>
    <w:rsid w:val="002500C8"/>
    <w:rsid w:val="00251000"/>
    <w:rsid w:val="00257543"/>
    <w:rsid w:val="002617E7"/>
    <w:rsid w:val="00264228"/>
    <w:rsid w:val="00264334"/>
    <w:rsid w:val="0026473E"/>
    <w:rsid w:val="00266214"/>
    <w:rsid w:val="00267C83"/>
    <w:rsid w:val="0027144F"/>
    <w:rsid w:val="00271813"/>
    <w:rsid w:val="00271F3A"/>
    <w:rsid w:val="00273278"/>
    <w:rsid w:val="002737F4"/>
    <w:rsid w:val="002740F4"/>
    <w:rsid w:val="0027488C"/>
    <w:rsid w:val="00275696"/>
    <w:rsid w:val="00275AAE"/>
    <w:rsid w:val="00275FF4"/>
    <w:rsid w:val="00276A88"/>
    <w:rsid w:val="002805F5"/>
    <w:rsid w:val="00280751"/>
    <w:rsid w:val="00281ED5"/>
    <w:rsid w:val="0028280A"/>
    <w:rsid w:val="002831F0"/>
    <w:rsid w:val="0028414E"/>
    <w:rsid w:val="00284BEE"/>
    <w:rsid w:val="00286ACD"/>
    <w:rsid w:val="002873A9"/>
    <w:rsid w:val="00287838"/>
    <w:rsid w:val="002907B5"/>
    <w:rsid w:val="00292EB7"/>
    <w:rsid w:val="0029357B"/>
    <w:rsid w:val="00296227"/>
    <w:rsid w:val="00296F44"/>
    <w:rsid w:val="0029777D"/>
    <w:rsid w:val="002A055E"/>
    <w:rsid w:val="002A1D4E"/>
    <w:rsid w:val="002A1EF3"/>
    <w:rsid w:val="002A2869"/>
    <w:rsid w:val="002A3C13"/>
    <w:rsid w:val="002A3C75"/>
    <w:rsid w:val="002A3F97"/>
    <w:rsid w:val="002A559B"/>
    <w:rsid w:val="002A61D2"/>
    <w:rsid w:val="002A6DB6"/>
    <w:rsid w:val="002B1435"/>
    <w:rsid w:val="002B2231"/>
    <w:rsid w:val="002B24D6"/>
    <w:rsid w:val="002B4930"/>
    <w:rsid w:val="002B6670"/>
    <w:rsid w:val="002C0125"/>
    <w:rsid w:val="002C31B1"/>
    <w:rsid w:val="002C41E6"/>
    <w:rsid w:val="002C5B10"/>
    <w:rsid w:val="002C711D"/>
    <w:rsid w:val="002D071A"/>
    <w:rsid w:val="002D1A6A"/>
    <w:rsid w:val="002D34B2"/>
    <w:rsid w:val="002D3E18"/>
    <w:rsid w:val="002D48B0"/>
    <w:rsid w:val="002D5B37"/>
    <w:rsid w:val="002D5E64"/>
    <w:rsid w:val="002D7637"/>
    <w:rsid w:val="002E17F2"/>
    <w:rsid w:val="002E4640"/>
    <w:rsid w:val="002E7CAE"/>
    <w:rsid w:val="002F114E"/>
    <w:rsid w:val="002F13E4"/>
    <w:rsid w:val="002F2771"/>
    <w:rsid w:val="002F3295"/>
    <w:rsid w:val="002F37A9"/>
    <w:rsid w:val="002F473D"/>
    <w:rsid w:val="002F5CFC"/>
    <w:rsid w:val="00301C7E"/>
    <w:rsid w:val="00301CE6"/>
    <w:rsid w:val="0030256B"/>
    <w:rsid w:val="003026A7"/>
    <w:rsid w:val="00303F1A"/>
    <w:rsid w:val="0030501F"/>
    <w:rsid w:val="003063CB"/>
    <w:rsid w:val="00306EB3"/>
    <w:rsid w:val="003071A7"/>
    <w:rsid w:val="003073C6"/>
    <w:rsid w:val="00307BA1"/>
    <w:rsid w:val="00310F20"/>
    <w:rsid w:val="00311702"/>
    <w:rsid w:val="00311E82"/>
    <w:rsid w:val="00312A3E"/>
    <w:rsid w:val="003136F8"/>
    <w:rsid w:val="00313FD6"/>
    <w:rsid w:val="003143BD"/>
    <w:rsid w:val="00314416"/>
    <w:rsid w:val="00315363"/>
    <w:rsid w:val="003203ED"/>
    <w:rsid w:val="00320768"/>
    <w:rsid w:val="00321675"/>
    <w:rsid w:val="00322C9F"/>
    <w:rsid w:val="00323FF4"/>
    <w:rsid w:val="00324D23"/>
    <w:rsid w:val="00331751"/>
    <w:rsid w:val="00331BB5"/>
    <w:rsid w:val="00331DDD"/>
    <w:rsid w:val="00334579"/>
    <w:rsid w:val="00334D6F"/>
    <w:rsid w:val="00334DCC"/>
    <w:rsid w:val="00335858"/>
    <w:rsid w:val="00336BDA"/>
    <w:rsid w:val="00341D34"/>
    <w:rsid w:val="00342BD7"/>
    <w:rsid w:val="00345A5D"/>
    <w:rsid w:val="00345DEE"/>
    <w:rsid w:val="00346DB5"/>
    <w:rsid w:val="003477B1"/>
    <w:rsid w:val="003505EF"/>
    <w:rsid w:val="0035066D"/>
    <w:rsid w:val="0035379C"/>
    <w:rsid w:val="00357380"/>
    <w:rsid w:val="003602D9"/>
    <w:rsid w:val="003604C1"/>
    <w:rsid w:val="003604CE"/>
    <w:rsid w:val="00365DF5"/>
    <w:rsid w:val="003703D0"/>
    <w:rsid w:val="00370E47"/>
    <w:rsid w:val="003742AC"/>
    <w:rsid w:val="00376405"/>
    <w:rsid w:val="00377CE1"/>
    <w:rsid w:val="00385BF0"/>
    <w:rsid w:val="00390FDA"/>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64BB"/>
    <w:rsid w:val="003B7FE5"/>
    <w:rsid w:val="003C006B"/>
    <w:rsid w:val="003C115E"/>
    <w:rsid w:val="003C11C8"/>
    <w:rsid w:val="003C2702"/>
    <w:rsid w:val="003C38C6"/>
    <w:rsid w:val="003C5EC6"/>
    <w:rsid w:val="003C76B1"/>
    <w:rsid w:val="003C7806"/>
    <w:rsid w:val="003D109F"/>
    <w:rsid w:val="003D2478"/>
    <w:rsid w:val="003D3C45"/>
    <w:rsid w:val="003D59FD"/>
    <w:rsid w:val="003D5B1F"/>
    <w:rsid w:val="003E15FA"/>
    <w:rsid w:val="003E3C6B"/>
    <w:rsid w:val="003E55E4"/>
    <w:rsid w:val="003E74E3"/>
    <w:rsid w:val="003F05C7"/>
    <w:rsid w:val="003F2CD4"/>
    <w:rsid w:val="003F5E7E"/>
    <w:rsid w:val="003F6BBE"/>
    <w:rsid w:val="004000E8"/>
    <w:rsid w:val="00400B70"/>
    <w:rsid w:val="00402E2B"/>
    <w:rsid w:val="0040512B"/>
    <w:rsid w:val="0040587C"/>
    <w:rsid w:val="00405CA5"/>
    <w:rsid w:val="00407CD3"/>
    <w:rsid w:val="00410134"/>
    <w:rsid w:val="00410B72"/>
    <w:rsid w:val="00410F18"/>
    <w:rsid w:val="0041156B"/>
    <w:rsid w:val="00411FF3"/>
    <w:rsid w:val="0041263E"/>
    <w:rsid w:val="00413AAC"/>
    <w:rsid w:val="00413E92"/>
    <w:rsid w:val="004155F9"/>
    <w:rsid w:val="0041799F"/>
    <w:rsid w:val="00420C15"/>
    <w:rsid w:val="00421105"/>
    <w:rsid w:val="00422AA4"/>
    <w:rsid w:val="004242F4"/>
    <w:rsid w:val="0042457D"/>
    <w:rsid w:val="00426966"/>
    <w:rsid w:val="0042702D"/>
    <w:rsid w:val="00427248"/>
    <w:rsid w:val="00433634"/>
    <w:rsid w:val="00434170"/>
    <w:rsid w:val="0043567D"/>
    <w:rsid w:val="00437447"/>
    <w:rsid w:val="00441A92"/>
    <w:rsid w:val="00442807"/>
    <w:rsid w:val="00442BFD"/>
    <w:rsid w:val="004431DC"/>
    <w:rsid w:val="00443D1E"/>
    <w:rsid w:val="00444F56"/>
    <w:rsid w:val="00446488"/>
    <w:rsid w:val="0044678B"/>
    <w:rsid w:val="004473DD"/>
    <w:rsid w:val="004517AA"/>
    <w:rsid w:val="00451A0A"/>
    <w:rsid w:val="00452CAC"/>
    <w:rsid w:val="00455759"/>
    <w:rsid w:val="00457565"/>
    <w:rsid w:val="00457B71"/>
    <w:rsid w:val="00464689"/>
    <w:rsid w:val="004652CA"/>
    <w:rsid w:val="004669E2"/>
    <w:rsid w:val="0046723A"/>
    <w:rsid w:val="00470C31"/>
    <w:rsid w:val="00471DE0"/>
    <w:rsid w:val="004734D0"/>
    <w:rsid w:val="0047532B"/>
    <w:rsid w:val="0047556B"/>
    <w:rsid w:val="00475B5A"/>
    <w:rsid w:val="00477768"/>
    <w:rsid w:val="004832BD"/>
    <w:rsid w:val="00483D50"/>
    <w:rsid w:val="00484542"/>
    <w:rsid w:val="00487A65"/>
    <w:rsid w:val="00492BC5"/>
    <w:rsid w:val="00495525"/>
    <w:rsid w:val="00495928"/>
    <w:rsid w:val="004964F1"/>
    <w:rsid w:val="00497DE3"/>
    <w:rsid w:val="004A0F24"/>
    <w:rsid w:val="004A16BC"/>
    <w:rsid w:val="004A2B94"/>
    <w:rsid w:val="004A4F91"/>
    <w:rsid w:val="004B3EBF"/>
    <w:rsid w:val="004B64A8"/>
    <w:rsid w:val="004B6F6A"/>
    <w:rsid w:val="004B7C0C"/>
    <w:rsid w:val="004C31C4"/>
    <w:rsid w:val="004C3898"/>
    <w:rsid w:val="004C3FA6"/>
    <w:rsid w:val="004C5F1A"/>
    <w:rsid w:val="004D18FD"/>
    <w:rsid w:val="004D2AC2"/>
    <w:rsid w:val="004D36B1"/>
    <w:rsid w:val="004D6737"/>
    <w:rsid w:val="004D7EBD"/>
    <w:rsid w:val="004E07C1"/>
    <w:rsid w:val="004E2680"/>
    <w:rsid w:val="004E28F9"/>
    <w:rsid w:val="004E462E"/>
    <w:rsid w:val="004E49CE"/>
    <w:rsid w:val="004E56DC"/>
    <w:rsid w:val="004E76F4"/>
    <w:rsid w:val="004F0511"/>
    <w:rsid w:val="004F0B4E"/>
    <w:rsid w:val="004F0B6C"/>
    <w:rsid w:val="004F2078"/>
    <w:rsid w:val="004F4DA3"/>
    <w:rsid w:val="004F7290"/>
    <w:rsid w:val="00501F16"/>
    <w:rsid w:val="00506557"/>
    <w:rsid w:val="0050677A"/>
    <w:rsid w:val="005108D8"/>
    <w:rsid w:val="005116F9"/>
    <w:rsid w:val="00511FB3"/>
    <w:rsid w:val="0051485A"/>
    <w:rsid w:val="005152FF"/>
    <w:rsid w:val="005153A7"/>
    <w:rsid w:val="005218D3"/>
    <w:rsid w:val="005219CF"/>
    <w:rsid w:val="005303B2"/>
    <w:rsid w:val="005321A3"/>
    <w:rsid w:val="00534B59"/>
    <w:rsid w:val="00536759"/>
    <w:rsid w:val="00537C62"/>
    <w:rsid w:val="00540FEC"/>
    <w:rsid w:val="005426CA"/>
    <w:rsid w:val="00542FB8"/>
    <w:rsid w:val="00546970"/>
    <w:rsid w:val="00551356"/>
    <w:rsid w:val="00554E19"/>
    <w:rsid w:val="00555453"/>
    <w:rsid w:val="00557503"/>
    <w:rsid w:val="0056121F"/>
    <w:rsid w:val="00561BE8"/>
    <w:rsid w:val="00564664"/>
    <w:rsid w:val="005715CB"/>
    <w:rsid w:val="00572505"/>
    <w:rsid w:val="00573EA4"/>
    <w:rsid w:val="005754A7"/>
    <w:rsid w:val="00580754"/>
    <w:rsid w:val="00582809"/>
    <w:rsid w:val="00587437"/>
    <w:rsid w:val="0058798C"/>
    <w:rsid w:val="005900FA"/>
    <w:rsid w:val="005902DE"/>
    <w:rsid w:val="00591EED"/>
    <w:rsid w:val="005933DA"/>
    <w:rsid w:val="005935A4"/>
    <w:rsid w:val="005948C2"/>
    <w:rsid w:val="00594EE1"/>
    <w:rsid w:val="00595DCA"/>
    <w:rsid w:val="00596985"/>
    <w:rsid w:val="00596A4D"/>
    <w:rsid w:val="0059779B"/>
    <w:rsid w:val="005A209A"/>
    <w:rsid w:val="005A31CE"/>
    <w:rsid w:val="005A3400"/>
    <w:rsid w:val="005A37F8"/>
    <w:rsid w:val="005A5E22"/>
    <w:rsid w:val="005A662D"/>
    <w:rsid w:val="005A6729"/>
    <w:rsid w:val="005A754E"/>
    <w:rsid w:val="005B1409"/>
    <w:rsid w:val="005B35D7"/>
    <w:rsid w:val="005B392A"/>
    <w:rsid w:val="005B3AA3"/>
    <w:rsid w:val="005B6F83"/>
    <w:rsid w:val="005B779D"/>
    <w:rsid w:val="005C39D7"/>
    <w:rsid w:val="005C74FB"/>
    <w:rsid w:val="005D1602"/>
    <w:rsid w:val="005E368C"/>
    <w:rsid w:val="005E385F"/>
    <w:rsid w:val="005E5B81"/>
    <w:rsid w:val="005E793A"/>
    <w:rsid w:val="005F2CB1"/>
    <w:rsid w:val="005F3025"/>
    <w:rsid w:val="005F36FC"/>
    <w:rsid w:val="005F3981"/>
    <w:rsid w:val="005F4CBD"/>
    <w:rsid w:val="005F50B6"/>
    <w:rsid w:val="005F618C"/>
    <w:rsid w:val="005F70BD"/>
    <w:rsid w:val="006024CC"/>
    <w:rsid w:val="0060283C"/>
    <w:rsid w:val="00604ADC"/>
    <w:rsid w:val="00604F14"/>
    <w:rsid w:val="00606EFF"/>
    <w:rsid w:val="00611B83"/>
    <w:rsid w:val="006124AC"/>
    <w:rsid w:val="00613257"/>
    <w:rsid w:val="006140CD"/>
    <w:rsid w:val="00620A71"/>
    <w:rsid w:val="00620D80"/>
    <w:rsid w:val="00623306"/>
    <w:rsid w:val="006234A6"/>
    <w:rsid w:val="00625110"/>
    <w:rsid w:val="00630001"/>
    <w:rsid w:val="00630E9E"/>
    <w:rsid w:val="006311B3"/>
    <w:rsid w:val="0063284C"/>
    <w:rsid w:val="00632E3D"/>
    <w:rsid w:val="00636114"/>
    <w:rsid w:val="00636398"/>
    <w:rsid w:val="006368D3"/>
    <w:rsid w:val="006377EC"/>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3A6"/>
    <w:rsid w:val="00661E18"/>
    <w:rsid w:val="006627A2"/>
    <w:rsid w:val="006634E6"/>
    <w:rsid w:val="00664BDF"/>
    <w:rsid w:val="006655EE"/>
    <w:rsid w:val="00667EE7"/>
    <w:rsid w:val="00670922"/>
    <w:rsid w:val="00670BE1"/>
    <w:rsid w:val="0067218F"/>
    <w:rsid w:val="006741F2"/>
    <w:rsid w:val="00674881"/>
    <w:rsid w:val="00674A7A"/>
    <w:rsid w:val="00674CC3"/>
    <w:rsid w:val="00675C72"/>
    <w:rsid w:val="00676FDE"/>
    <w:rsid w:val="00677002"/>
    <w:rsid w:val="006771F9"/>
    <w:rsid w:val="006776D7"/>
    <w:rsid w:val="00681003"/>
    <w:rsid w:val="006816D1"/>
    <w:rsid w:val="006817C9"/>
    <w:rsid w:val="00683ECE"/>
    <w:rsid w:val="006853A9"/>
    <w:rsid w:val="00685FB4"/>
    <w:rsid w:val="006927FB"/>
    <w:rsid w:val="00692E33"/>
    <w:rsid w:val="00693D39"/>
    <w:rsid w:val="00695FC2"/>
    <w:rsid w:val="00696949"/>
    <w:rsid w:val="0069701D"/>
    <w:rsid w:val="00697052"/>
    <w:rsid w:val="006A46FB"/>
    <w:rsid w:val="006A5E28"/>
    <w:rsid w:val="006A697B"/>
    <w:rsid w:val="006A7AFF"/>
    <w:rsid w:val="006B1816"/>
    <w:rsid w:val="006B2099"/>
    <w:rsid w:val="006B50CF"/>
    <w:rsid w:val="006B6A71"/>
    <w:rsid w:val="006C03B8"/>
    <w:rsid w:val="006C0760"/>
    <w:rsid w:val="006C1917"/>
    <w:rsid w:val="006C21CD"/>
    <w:rsid w:val="006C5EC9"/>
    <w:rsid w:val="006C6059"/>
    <w:rsid w:val="006C6862"/>
    <w:rsid w:val="006C7522"/>
    <w:rsid w:val="006C7831"/>
    <w:rsid w:val="006D0536"/>
    <w:rsid w:val="006D407C"/>
    <w:rsid w:val="006D470F"/>
    <w:rsid w:val="006D6F08"/>
    <w:rsid w:val="006D715A"/>
    <w:rsid w:val="006D7269"/>
    <w:rsid w:val="006E062C"/>
    <w:rsid w:val="006E1C82"/>
    <w:rsid w:val="006E25E0"/>
    <w:rsid w:val="006E28B7"/>
    <w:rsid w:val="006E2A9B"/>
    <w:rsid w:val="006E3310"/>
    <w:rsid w:val="006E4B94"/>
    <w:rsid w:val="006E4E39"/>
    <w:rsid w:val="006E565E"/>
    <w:rsid w:val="006E64A1"/>
    <w:rsid w:val="006E673D"/>
    <w:rsid w:val="006E7D3B"/>
    <w:rsid w:val="006F1B70"/>
    <w:rsid w:val="006F341D"/>
    <w:rsid w:val="006F3CDE"/>
    <w:rsid w:val="006F4227"/>
    <w:rsid w:val="006F58D4"/>
    <w:rsid w:val="006F6582"/>
    <w:rsid w:val="00701C3E"/>
    <w:rsid w:val="0070346E"/>
    <w:rsid w:val="00704EDB"/>
    <w:rsid w:val="00706101"/>
    <w:rsid w:val="00706D90"/>
    <w:rsid w:val="00707072"/>
    <w:rsid w:val="00707D01"/>
    <w:rsid w:val="00707D61"/>
    <w:rsid w:val="007118D9"/>
    <w:rsid w:val="00712287"/>
    <w:rsid w:val="00712772"/>
    <w:rsid w:val="00712F74"/>
    <w:rsid w:val="0071334F"/>
    <w:rsid w:val="007148D3"/>
    <w:rsid w:val="00714D4E"/>
    <w:rsid w:val="00715B9A"/>
    <w:rsid w:val="00722CEB"/>
    <w:rsid w:val="007257D0"/>
    <w:rsid w:val="0072690B"/>
    <w:rsid w:val="00726EA6"/>
    <w:rsid w:val="00727208"/>
    <w:rsid w:val="00727680"/>
    <w:rsid w:val="00730FA1"/>
    <w:rsid w:val="00733BF2"/>
    <w:rsid w:val="007348B1"/>
    <w:rsid w:val="007362A6"/>
    <w:rsid w:val="00736D7D"/>
    <w:rsid w:val="00737064"/>
    <w:rsid w:val="00740E58"/>
    <w:rsid w:val="007425E9"/>
    <w:rsid w:val="007444AB"/>
    <w:rsid w:val="007445A0"/>
    <w:rsid w:val="0074524B"/>
    <w:rsid w:val="00747D8B"/>
    <w:rsid w:val="00751228"/>
    <w:rsid w:val="007525C7"/>
    <w:rsid w:val="00756F00"/>
    <w:rsid w:val="007571E1"/>
    <w:rsid w:val="00757822"/>
    <w:rsid w:val="007604B2"/>
    <w:rsid w:val="007604F1"/>
    <w:rsid w:val="0076279A"/>
    <w:rsid w:val="007645B9"/>
    <w:rsid w:val="00765281"/>
    <w:rsid w:val="00766BAD"/>
    <w:rsid w:val="007720EA"/>
    <w:rsid w:val="007729A2"/>
    <w:rsid w:val="007755F2"/>
    <w:rsid w:val="00776971"/>
    <w:rsid w:val="007774F9"/>
    <w:rsid w:val="00780A80"/>
    <w:rsid w:val="0078177E"/>
    <w:rsid w:val="007828B0"/>
    <w:rsid w:val="0078304C"/>
    <w:rsid w:val="00783673"/>
    <w:rsid w:val="00785490"/>
    <w:rsid w:val="00786B3E"/>
    <w:rsid w:val="00791555"/>
    <w:rsid w:val="007919E3"/>
    <w:rsid w:val="007925EA"/>
    <w:rsid w:val="00792A48"/>
    <w:rsid w:val="00793551"/>
    <w:rsid w:val="00793CD8"/>
    <w:rsid w:val="00795C92"/>
    <w:rsid w:val="00796231"/>
    <w:rsid w:val="007A1CB3"/>
    <w:rsid w:val="007A306F"/>
    <w:rsid w:val="007A43A6"/>
    <w:rsid w:val="007A58A6"/>
    <w:rsid w:val="007A6236"/>
    <w:rsid w:val="007A7609"/>
    <w:rsid w:val="007B05AE"/>
    <w:rsid w:val="007B3D2D"/>
    <w:rsid w:val="007B3F6B"/>
    <w:rsid w:val="007B50AE"/>
    <w:rsid w:val="007B51DF"/>
    <w:rsid w:val="007C05DD"/>
    <w:rsid w:val="007C3D18"/>
    <w:rsid w:val="007C60BF"/>
    <w:rsid w:val="007C6A07"/>
    <w:rsid w:val="007C75A1"/>
    <w:rsid w:val="007C77A5"/>
    <w:rsid w:val="007D04E5"/>
    <w:rsid w:val="007D5901"/>
    <w:rsid w:val="007D7526"/>
    <w:rsid w:val="007E16B4"/>
    <w:rsid w:val="007E1C0A"/>
    <w:rsid w:val="007E4554"/>
    <w:rsid w:val="007E4610"/>
    <w:rsid w:val="007E4715"/>
    <w:rsid w:val="007E485C"/>
    <w:rsid w:val="007E495D"/>
    <w:rsid w:val="007E505B"/>
    <w:rsid w:val="007E7091"/>
    <w:rsid w:val="007E7761"/>
    <w:rsid w:val="007F31E0"/>
    <w:rsid w:val="007F549D"/>
    <w:rsid w:val="00803FAE"/>
    <w:rsid w:val="0080605F"/>
    <w:rsid w:val="00807786"/>
    <w:rsid w:val="00811FCB"/>
    <w:rsid w:val="00814CE4"/>
    <w:rsid w:val="00814D62"/>
    <w:rsid w:val="008158D6"/>
    <w:rsid w:val="00817196"/>
    <w:rsid w:val="00820556"/>
    <w:rsid w:val="008235DB"/>
    <w:rsid w:val="00824AB4"/>
    <w:rsid w:val="00825C42"/>
    <w:rsid w:val="00825D25"/>
    <w:rsid w:val="00827D6F"/>
    <w:rsid w:val="00827F3F"/>
    <w:rsid w:val="00830B2B"/>
    <w:rsid w:val="00831401"/>
    <w:rsid w:val="00832A19"/>
    <w:rsid w:val="0083517C"/>
    <w:rsid w:val="008356DC"/>
    <w:rsid w:val="008376AC"/>
    <w:rsid w:val="008416F1"/>
    <w:rsid w:val="00841ACA"/>
    <w:rsid w:val="00842053"/>
    <w:rsid w:val="0084396B"/>
    <w:rsid w:val="008444E8"/>
    <w:rsid w:val="00844BE3"/>
    <w:rsid w:val="00844E80"/>
    <w:rsid w:val="00846FE7"/>
    <w:rsid w:val="008549C4"/>
    <w:rsid w:val="00856911"/>
    <w:rsid w:val="00862ED9"/>
    <w:rsid w:val="008677FD"/>
    <w:rsid w:val="008706D4"/>
    <w:rsid w:val="00870F8A"/>
    <w:rsid w:val="008719A4"/>
    <w:rsid w:val="00871D23"/>
    <w:rsid w:val="00873447"/>
    <w:rsid w:val="00874312"/>
    <w:rsid w:val="0087437C"/>
    <w:rsid w:val="00875CD7"/>
    <w:rsid w:val="00876B4D"/>
    <w:rsid w:val="00876C97"/>
    <w:rsid w:val="00877F18"/>
    <w:rsid w:val="00882E76"/>
    <w:rsid w:val="008837E6"/>
    <w:rsid w:val="00884F58"/>
    <w:rsid w:val="0088568B"/>
    <w:rsid w:val="00890779"/>
    <w:rsid w:val="00891206"/>
    <w:rsid w:val="008941E3"/>
    <w:rsid w:val="00894A88"/>
    <w:rsid w:val="00895386"/>
    <w:rsid w:val="00897465"/>
    <w:rsid w:val="00897C3D"/>
    <w:rsid w:val="008A1353"/>
    <w:rsid w:val="008A1575"/>
    <w:rsid w:val="008A21FF"/>
    <w:rsid w:val="008A2CE2"/>
    <w:rsid w:val="008A30AC"/>
    <w:rsid w:val="008A44B8"/>
    <w:rsid w:val="008A4989"/>
    <w:rsid w:val="008A51A8"/>
    <w:rsid w:val="008A54C7"/>
    <w:rsid w:val="008A6273"/>
    <w:rsid w:val="008A77D8"/>
    <w:rsid w:val="008B0483"/>
    <w:rsid w:val="008B120C"/>
    <w:rsid w:val="008B15D3"/>
    <w:rsid w:val="008B51A0"/>
    <w:rsid w:val="008B592A"/>
    <w:rsid w:val="008B7B5C"/>
    <w:rsid w:val="008C0C99"/>
    <w:rsid w:val="008C0EA3"/>
    <w:rsid w:val="008C2017"/>
    <w:rsid w:val="008C2CA3"/>
    <w:rsid w:val="008C4958"/>
    <w:rsid w:val="008C4BAA"/>
    <w:rsid w:val="008C6AE8"/>
    <w:rsid w:val="008C7573"/>
    <w:rsid w:val="008D00A5"/>
    <w:rsid w:val="008D34F1"/>
    <w:rsid w:val="008D365C"/>
    <w:rsid w:val="008D39D8"/>
    <w:rsid w:val="008D6D1A"/>
    <w:rsid w:val="008D7F25"/>
    <w:rsid w:val="008E065E"/>
    <w:rsid w:val="008E0927"/>
    <w:rsid w:val="008E0E95"/>
    <w:rsid w:val="008E1909"/>
    <w:rsid w:val="008E307F"/>
    <w:rsid w:val="008E3E9D"/>
    <w:rsid w:val="008E45C5"/>
    <w:rsid w:val="008F1C4E"/>
    <w:rsid w:val="008F1EAB"/>
    <w:rsid w:val="008F33DC"/>
    <w:rsid w:val="008F477F"/>
    <w:rsid w:val="008F685D"/>
    <w:rsid w:val="008F6D4D"/>
    <w:rsid w:val="00902350"/>
    <w:rsid w:val="0090336B"/>
    <w:rsid w:val="009053AA"/>
    <w:rsid w:val="00905C49"/>
    <w:rsid w:val="00906939"/>
    <w:rsid w:val="009079BD"/>
    <w:rsid w:val="00910B7D"/>
    <w:rsid w:val="00911272"/>
    <w:rsid w:val="00911DFB"/>
    <w:rsid w:val="00911F96"/>
    <w:rsid w:val="009139D9"/>
    <w:rsid w:val="00914AD8"/>
    <w:rsid w:val="00916079"/>
    <w:rsid w:val="00917CE9"/>
    <w:rsid w:val="0092075B"/>
    <w:rsid w:val="00920BF2"/>
    <w:rsid w:val="00921BFE"/>
    <w:rsid w:val="00922010"/>
    <w:rsid w:val="00923839"/>
    <w:rsid w:val="009261C2"/>
    <w:rsid w:val="00931BD9"/>
    <w:rsid w:val="00934BC7"/>
    <w:rsid w:val="009368F3"/>
    <w:rsid w:val="00941636"/>
    <w:rsid w:val="00943742"/>
    <w:rsid w:val="00945A5C"/>
    <w:rsid w:val="00945C05"/>
    <w:rsid w:val="00946945"/>
    <w:rsid w:val="00947713"/>
    <w:rsid w:val="00950DE7"/>
    <w:rsid w:val="0095373B"/>
    <w:rsid w:val="00953920"/>
    <w:rsid w:val="00953D47"/>
    <w:rsid w:val="00955F5D"/>
    <w:rsid w:val="0095681E"/>
    <w:rsid w:val="009572D4"/>
    <w:rsid w:val="009572E3"/>
    <w:rsid w:val="00961921"/>
    <w:rsid w:val="00962B58"/>
    <w:rsid w:val="0096430A"/>
    <w:rsid w:val="009647F9"/>
    <w:rsid w:val="0096554B"/>
    <w:rsid w:val="0096584A"/>
    <w:rsid w:val="00970D46"/>
    <w:rsid w:val="00971F08"/>
    <w:rsid w:val="0097603D"/>
    <w:rsid w:val="00976949"/>
    <w:rsid w:val="009777B7"/>
    <w:rsid w:val="00980477"/>
    <w:rsid w:val="0098186D"/>
    <w:rsid w:val="0098456E"/>
    <w:rsid w:val="00985253"/>
    <w:rsid w:val="009853B3"/>
    <w:rsid w:val="00990053"/>
    <w:rsid w:val="00990630"/>
    <w:rsid w:val="00991761"/>
    <w:rsid w:val="00992016"/>
    <w:rsid w:val="00994DCA"/>
    <w:rsid w:val="00995C20"/>
    <w:rsid w:val="009960EC"/>
    <w:rsid w:val="009970DD"/>
    <w:rsid w:val="009A0FBA"/>
    <w:rsid w:val="009A1601"/>
    <w:rsid w:val="009A27DE"/>
    <w:rsid w:val="009A3BB6"/>
    <w:rsid w:val="009A462D"/>
    <w:rsid w:val="009A5313"/>
    <w:rsid w:val="009A56D0"/>
    <w:rsid w:val="009A5CBA"/>
    <w:rsid w:val="009B1F30"/>
    <w:rsid w:val="009B274E"/>
    <w:rsid w:val="009B2F24"/>
    <w:rsid w:val="009B3AC2"/>
    <w:rsid w:val="009B4DF4"/>
    <w:rsid w:val="009B564E"/>
    <w:rsid w:val="009B7E87"/>
    <w:rsid w:val="009C0169"/>
    <w:rsid w:val="009C1002"/>
    <w:rsid w:val="009C1D64"/>
    <w:rsid w:val="009C403E"/>
    <w:rsid w:val="009C694B"/>
    <w:rsid w:val="009C7C31"/>
    <w:rsid w:val="009C7DD9"/>
    <w:rsid w:val="009D16C6"/>
    <w:rsid w:val="009D2755"/>
    <w:rsid w:val="009D3CA3"/>
    <w:rsid w:val="009D4FF0"/>
    <w:rsid w:val="009D5838"/>
    <w:rsid w:val="009D703C"/>
    <w:rsid w:val="009D718F"/>
    <w:rsid w:val="009E068F"/>
    <w:rsid w:val="009E14E0"/>
    <w:rsid w:val="009E1C51"/>
    <w:rsid w:val="009E35DB"/>
    <w:rsid w:val="009E47A3"/>
    <w:rsid w:val="009F08F3"/>
    <w:rsid w:val="009F0A21"/>
    <w:rsid w:val="009F344F"/>
    <w:rsid w:val="009F45C3"/>
    <w:rsid w:val="009F5BA7"/>
    <w:rsid w:val="00A00663"/>
    <w:rsid w:val="00A031D8"/>
    <w:rsid w:val="00A048A8"/>
    <w:rsid w:val="00A04F49"/>
    <w:rsid w:val="00A05A0B"/>
    <w:rsid w:val="00A13E54"/>
    <w:rsid w:val="00A17F63"/>
    <w:rsid w:val="00A2193B"/>
    <w:rsid w:val="00A22776"/>
    <w:rsid w:val="00A2351A"/>
    <w:rsid w:val="00A264A9"/>
    <w:rsid w:val="00A268A5"/>
    <w:rsid w:val="00A26DCF"/>
    <w:rsid w:val="00A27785"/>
    <w:rsid w:val="00A30187"/>
    <w:rsid w:val="00A313B7"/>
    <w:rsid w:val="00A316BE"/>
    <w:rsid w:val="00A3448A"/>
    <w:rsid w:val="00A36297"/>
    <w:rsid w:val="00A3772C"/>
    <w:rsid w:val="00A41E2B"/>
    <w:rsid w:val="00A42B4B"/>
    <w:rsid w:val="00A42F57"/>
    <w:rsid w:val="00A43CBF"/>
    <w:rsid w:val="00A43D86"/>
    <w:rsid w:val="00A44271"/>
    <w:rsid w:val="00A45B74"/>
    <w:rsid w:val="00A507E2"/>
    <w:rsid w:val="00A5167F"/>
    <w:rsid w:val="00A52E1D"/>
    <w:rsid w:val="00A555E8"/>
    <w:rsid w:val="00A5690C"/>
    <w:rsid w:val="00A60F06"/>
    <w:rsid w:val="00A61499"/>
    <w:rsid w:val="00A62709"/>
    <w:rsid w:val="00A62A77"/>
    <w:rsid w:val="00A63483"/>
    <w:rsid w:val="00A657D7"/>
    <w:rsid w:val="00A660AC"/>
    <w:rsid w:val="00A67E6C"/>
    <w:rsid w:val="00A67F2B"/>
    <w:rsid w:val="00A71B99"/>
    <w:rsid w:val="00A72CE3"/>
    <w:rsid w:val="00A739D0"/>
    <w:rsid w:val="00A749A5"/>
    <w:rsid w:val="00A761D4"/>
    <w:rsid w:val="00A773A7"/>
    <w:rsid w:val="00A77EC4"/>
    <w:rsid w:val="00A8245C"/>
    <w:rsid w:val="00A92879"/>
    <w:rsid w:val="00A92D04"/>
    <w:rsid w:val="00A93E32"/>
    <w:rsid w:val="00A9442A"/>
    <w:rsid w:val="00A955A1"/>
    <w:rsid w:val="00AA016F"/>
    <w:rsid w:val="00AA1ED6"/>
    <w:rsid w:val="00AA51D6"/>
    <w:rsid w:val="00AB0BC8"/>
    <w:rsid w:val="00AB11CA"/>
    <w:rsid w:val="00AB14D9"/>
    <w:rsid w:val="00AB4AB8"/>
    <w:rsid w:val="00AB4D96"/>
    <w:rsid w:val="00AB655E"/>
    <w:rsid w:val="00AC007F"/>
    <w:rsid w:val="00AC2870"/>
    <w:rsid w:val="00AC2ECD"/>
    <w:rsid w:val="00AC3119"/>
    <w:rsid w:val="00AC49FB"/>
    <w:rsid w:val="00AC5A10"/>
    <w:rsid w:val="00AD0AA3"/>
    <w:rsid w:val="00AD2ED0"/>
    <w:rsid w:val="00AD3F94"/>
    <w:rsid w:val="00AD411D"/>
    <w:rsid w:val="00AD4A5A"/>
    <w:rsid w:val="00AD7BE9"/>
    <w:rsid w:val="00AE0545"/>
    <w:rsid w:val="00AE112D"/>
    <w:rsid w:val="00AE27AC"/>
    <w:rsid w:val="00AE40E0"/>
    <w:rsid w:val="00AE4DBA"/>
    <w:rsid w:val="00AE4F07"/>
    <w:rsid w:val="00AE6AA9"/>
    <w:rsid w:val="00AF1C5D"/>
    <w:rsid w:val="00AF2B63"/>
    <w:rsid w:val="00AF42D7"/>
    <w:rsid w:val="00AF497C"/>
    <w:rsid w:val="00AF7C9C"/>
    <w:rsid w:val="00B006FE"/>
    <w:rsid w:val="00B007CB"/>
    <w:rsid w:val="00B021D2"/>
    <w:rsid w:val="00B02AA9"/>
    <w:rsid w:val="00B02FA3"/>
    <w:rsid w:val="00B05084"/>
    <w:rsid w:val="00B0618C"/>
    <w:rsid w:val="00B157F9"/>
    <w:rsid w:val="00B15E49"/>
    <w:rsid w:val="00B170E5"/>
    <w:rsid w:val="00B17568"/>
    <w:rsid w:val="00B17667"/>
    <w:rsid w:val="00B20256"/>
    <w:rsid w:val="00B20D09"/>
    <w:rsid w:val="00B251AF"/>
    <w:rsid w:val="00B26DD5"/>
    <w:rsid w:val="00B2763F"/>
    <w:rsid w:val="00B27AAC"/>
    <w:rsid w:val="00B3035F"/>
    <w:rsid w:val="00B30929"/>
    <w:rsid w:val="00B31414"/>
    <w:rsid w:val="00B372AA"/>
    <w:rsid w:val="00B40445"/>
    <w:rsid w:val="00B409E0"/>
    <w:rsid w:val="00B41888"/>
    <w:rsid w:val="00B45A52"/>
    <w:rsid w:val="00B45C45"/>
    <w:rsid w:val="00B46175"/>
    <w:rsid w:val="00B548B7"/>
    <w:rsid w:val="00B57E44"/>
    <w:rsid w:val="00B60835"/>
    <w:rsid w:val="00B61AE3"/>
    <w:rsid w:val="00B63063"/>
    <w:rsid w:val="00B63B15"/>
    <w:rsid w:val="00B664C7"/>
    <w:rsid w:val="00B7001F"/>
    <w:rsid w:val="00B722B2"/>
    <w:rsid w:val="00B739F6"/>
    <w:rsid w:val="00B73E6F"/>
    <w:rsid w:val="00B80D1D"/>
    <w:rsid w:val="00B812AF"/>
    <w:rsid w:val="00B81635"/>
    <w:rsid w:val="00B81A6C"/>
    <w:rsid w:val="00B8576D"/>
    <w:rsid w:val="00B85DE5"/>
    <w:rsid w:val="00B8675B"/>
    <w:rsid w:val="00B90F73"/>
    <w:rsid w:val="00B935A2"/>
    <w:rsid w:val="00B93B59"/>
    <w:rsid w:val="00B9406A"/>
    <w:rsid w:val="00B965B9"/>
    <w:rsid w:val="00B96C60"/>
    <w:rsid w:val="00BA2280"/>
    <w:rsid w:val="00BA2A08"/>
    <w:rsid w:val="00BA56D2"/>
    <w:rsid w:val="00BA6680"/>
    <w:rsid w:val="00BA76E0"/>
    <w:rsid w:val="00BB2A25"/>
    <w:rsid w:val="00BB33BC"/>
    <w:rsid w:val="00BB4C70"/>
    <w:rsid w:val="00BB51E9"/>
    <w:rsid w:val="00BB66D0"/>
    <w:rsid w:val="00BC0FDC"/>
    <w:rsid w:val="00BC3053"/>
    <w:rsid w:val="00BC30F2"/>
    <w:rsid w:val="00BC4D2E"/>
    <w:rsid w:val="00BC5BC5"/>
    <w:rsid w:val="00BC7083"/>
    <w:rsid w:val="00BD1375"/>
    <w:rsid w:val="00BD14EA"/>
    <w:rsid w:val="00BD2206"/>
    <w:rsid w:val="00BD28FC"/>
    <w:rsid w:val="00BD48AC"/>
    <w:rsid w:val="00BD5F1A"/>
    <w:rsid w:val="00BD5F7F"/>
    <w:rsid w:val="00BD68BC"/>
    <w:rsid w:val="00BE1234"/>
    <w:rsid w:val="00BE2FA6"/>
    <w:rsid w:val="00BE333F"/>
    <w:rsid w:val="00BE3585"/>
    <w:rsid w:val="00BE7406"/>
    <w:rsid w:val="00BE7603"/>
    <w:rsid w:val="00BF05AE"/>
    <w:rsid w:val="00BF11A0"/>
    <w:rsid w:val="00BF3279"/>
    <w:rsid w:val="00BF3C7F"/>
    <w:rsid w:val="00BF74C7"/>
    <w:rsid w:val="00C015F1"/>
    <w:rsid w:val="00C01CF8"/>
    <w:rsid w:val="00C01F33"/>
    <w:rsid w:val="00C02CC6"/>
    <w:rsid w:val="00C040F7"/>
    <w:rsid w:val="00C044AB"/>
    <w:rsid w:val="00C05706"/>
    <w:rsid w:val="00C07377"/>
    <w:rsid w:val="00C10478"/>
    <w:rsid w:val="00C10E6A"/>
    <w:rsid w:val="00C12107"/>
    <w:rsid w:val="00C144D4"/>
    <w:rsid w:val="00C14D4B"/>
    <w:rsid w:val="00C154BB"/>
    <w:rsid w:val="00C205E8"/>
    <w:rsid w:val="00C2275E"/>
    <w:rsid w:val="00C251A9"/>
    <w:rsid w:val="00C2724C"/>
    <w:rsid w:val="00C278B5"/>
    <w:rsid w:val="00C279B5"/>
    <w:rsid w:val="00C27C45"/>
    <w:rsid w:val="00C27DEE"/>
    <w:rsid w:val="00C3719D"/>
    <w:rsid w:val="00C37CB2"/>
    <w:rsid w:val="00C473A5"/>
    <w:rsid w:val="00C51597"/>
    <w:rsid w:val="00C51898"/>
    <w:rsid w:val="00C54995"/>
    <w:rsid w:val="00C54D41"/>
    <w:rsid w:val="00C570B3"/>
    <w:rsid w:val="00C60783"/>
    <w:rsid w:val="00C60863"/>
    <w:rsid w:val="00C6220D"/>
    <w:rsid w:val="00C64672"/>
    <w:rsid w:val="00C6714F"/>
    <w:rsid w:val="00C703F9"/>
    <w:rsid w:val="00C70697"/>
    <w:rsid w:val="00C72093"/>
    <w:rsid w:val="00C723F0"/>
    <w:rsid w:val="00C72EF4"/>
    <w:rsid w:val="00C744C5"/>
    <w:rsid w:val="00C744FE"/>
    <w:rsid w:val="00C75D2F"/>
    <w:rsid w:val="00C7615F"/>
    <w:rsid w:val="00C7645C"/>
    <w:rsid w:val="00C767BE"/>
    <w:rsid w:val="00C76E3C"/>
    <w:rsid w:val="00C80BD2"/>
    <w:rsid w:val="00C810F2"/>
    <w:rsid w:val="00C81568"/>
    <w:rsid w:val="00C820E6"/>
    <w:rsid w:val="00C85099"/>
    <w:rsid w:val="00C867F3"/>
    <w:rsid w:val="00C9027A"/>
    <w:rsid w:val="00C9068E"/>
    <w:rsid w:val="00C93814"/>
    <w:rsid w:val="00C93C4B"/>
    <w:rsid w:val="00C944AB"/>
    <w:rsid w:val="00C95B40"/>
    <w:rsid w:val="00C97DA1"/>
    <w:rsid w:val="00C97EE2"/>
    <w:rsid w:val="00CA1ED8"/>
    <w:rsid w:val="00CA5C8E"/>
    <w:rsid w:val="00CB1F63"/>
    <w:rsid w:val="00CB32CC"/>
    <w:rsid w:val="00CB460B"/>
    <w:rsid w:val="00CB7170"/>
    <w:rsid w:val="00CB783F"/>
    <w:rsid w:val="00CC040E"/>
    <w:rsid w:val="00CC111F"/>
    <w:rsid w:val="00CC2011"/>
    <w:rsid w:val="00CC3EA0"/>
    <w:rsid w:val="00CC477B"/>
    <w:rsid w:val="00CC6CB0"/>
    <w:rsid w:val="00CC7B45"/>
    <w:rsid w:val="00CD091A"/>
    <w:rsid w:val="00CD1188"/>
    <w:rsid w:val="00CD23DF"/>
    <w:rsid w:val="00CD2ED1"/>
    <w:rsid w:val="00CD337B"/>
    <w:rsid w:val="00CD7A9B"/>
    <w:rsid w:val="00CD7C72"/>
    <w:rsid w:val="00CE0424"/>
    <w:rsid w:val="00CE349E"/>
    <w:rsid w:val="00CE5873"/>
    <w:rsid w:val="00CE5D07"/>
    <w:rsid w:val="00CE71EB"/>
    <w:rsid w:val="00CE7561"/>
    <w:rsid w:val="00CF1354"/>
    <w:rsid w:val="00CF3B1F"/>
    <w:rsid w:val="00CF3BF6"/>
    <w:rsid w:val="00CF625B"/>
    <w:rsid w:val="00CF687E"/>
    <w:rsid w:val="00D0119D"/>
    <w:rsid w:val="00D0349B"/>
    <w:rsid w:val="00D05849"/>
    <w:rsid w:val="00D05A58"/>
    <w:rsid w:val="00D07C6E"/>
    <w:rsid w:val="00D10249"/>
    <w:rsid w:val="00D1082F"/>
    <w:rsid w:val="00D115C3"/>
    <w:rsid w:val="00D11897"/>
    <w:rsid w:val="00D13135"/>
    <w:rsid w:val="00D13CBD"/>
    <w:rsid w:val="00D13E4E"/>
    <w:rsid w:val="00D221EC"/>
    <w:rsid w:val="00D239A7"/>
    <w:rsid w:val="00D23F47"/>
    <w:rsid w:val="00D27501"/>
    <w:rsid w:val="00D27DB3"/>
    <w:rsid w:val="00D328DF"/>
    <w:rsid w:val="00D358A4"/>
    <w:rsid w:val="00D36E71"/>
    <w:rsid w:val="00D37D87"/>
    <w:rsid w:val="00D40B33"/>
    <w:rsid w:val="00D40FAC"/>
    <w:rsid w:val="00D41732"/>
    <w:rsid w:val="00D4318F"/>
    <w:rsid w:val="00D438BF"/>
    <w:rsid w:val="00D440F8"/>
    <w:rsid w:val="00D44771"/>
    <w:rsid w:val="00D44D31"/>
    <w:rsid w:val="00D47051"/>
    <w:rsid w:val="00D531A1"/>
    <w:rsid w:val="00D546FF"/>
    <w:rsid w:val="00D55AD5"/>
    <w:rsid w:val="00D56BA3"/>
    <w:rsid w:val="00D5766A"/>
    <w:rsid w:val="00D576CA"/>
    <w:rsid w:val="00D61AF5"/>
    <w:rsid w:val="00D6416E"/>
    <w:rsid w:val="00D644AD"/>
    <w:rsid w:val="00D652B5"/>
    <w:rsid w:val="00D66155"/>
    <w:rsid w:val="00D708B0"/>
    <w:rsid w:val="00D70AF3"/>
    <w:rsid w:val="00D77B1D"/>
    <w:rsid w:val="00D8021F"/>
    <w:rsid w:val="00D80383"/>
    <w:rsid w:val="00D823C6"/>
    <w:rsid w:val="00D8327F"/>
    <w:rsid w:val="00D86CA3"/>
    <w:rsid w:val="00D871CE"/>
    <w:rsid w:val="00D904AC"/>
    <w:rsid w:val="00D9196D"/>
    <w:rsid w:val="00D92982"/>
    <w:rsid w:val="00D92C95"/>
    <w:rsid w:val="00DA305E"/>
    <w:rsid w:val="00DA5417"/>
    <w:rsid w:val="00DA56E8"/>
    <w:rsid w:val="00DB0A9F"/>
    <w:rsid w:val="00DB377D"/>
    <w:rsid w:val="00DB4670"/>
    <w:rsid w:val="00DB5F69"/>
    <w:rsid w:val="00DB6AD3"/>
    <w:rsid w:val="00DC2D36"/>
    <w:rsid w:val="00DC3C19"/>
    <w:rsid w:val="00DC53EF"/>
    <w:rsid w:val="00DC54CF"/>
    <w:rsid w:val="00DD00A6"/>
    <w:rsid w:val="00DD1BC8"/>
    <w:rsid w:val="00DD250E"/>
    <w:rsid w:val="00DE0392"/>
    <w:rsid w:val="00DE5608"/>
    <w:rsid w:val="00DE58D0"/>
    <w:rsid w:val="00DE654F"/>
    <w:rsid w:val="00DF0B6E"/>
    <w:rsid w:val="00DF1069"/>
    <w:rsid w:val="00DF15E0"/>
    <w:rsid w:val="00DF28B5"/>
    <w:rsid w:val="00DF37A0"/>
    <w:rsid w:val="00E040BE"/>
    <w:rsid w:val="00E075DA"/>
    <w:rsid w:val="00E110E7"/>
    <w:rsid w:val="00E11B20"/>
    <w:rsid w:val="00E17FA2"/>
    <w:rsid w:val="00E22330"/>
    <w:rsid w:val="00E226D2"/>
    <w:rsid w:val="00E23604"/>
    <w:rsid w:val="00E25B0A"/>
    <w:rsid w:val="00E27DF5"/>
    <w:rsid w:val="00E30B5A"/>
    <w:rsid w:val="00E3123D"/>
    <w:rsid w:val="00E31461"/>
    <w:rsid w:val="00E31D43"/>
    <w:rsid w:val="00E32608"/>
    <w:rsid w:val="00E34188"/>
    <w:rsid w:val="00E34B6E"/>
    <w:rsid w:val="00E35269"/>
    <w:rsid w:val="00E35559"/>
    <w:rsid w:val="00E3706F"/>
    <w:rsid w:val="00E3723A"/>
    <w:rsid w:val="00E37860"/>
    <w:rsid w:val="00E40842"/>
    <w:rsid w:val="00E446F1"/>
    <w:rsid w:val="00E46886"/>
    <w:rsid w:val="00E47AEF"/>
    <w:rsid w:val="00E51D90"/>
    <w:rsid w:val="00E5346B"/>
    <w:rsid w:val="00E53ADF"/>
    <w:rsid w:val="00E53B75"/>
    <w:rsid w:val="00E54E3B"/>
    <w:rsid w:val="00E5606A"/>
    <w:rsid w:val="00E57565"/>
    <w:rsid w:val="00E62CEE"/>
    <w:rsid w:val="00E63838"/>
    <w:rsid w:val="00E63B70"/>
    <w:rsid w:val="00E64434"/>
    <w:rsid w:val="00E67C51"/>
    <w:rsid w:val="00E71EA2"/>
    <w:rsid w:val="00E72EFC"/>
    <w:rsid w:val="00E7506A"/>
    <w:rsid w:val="00E758EC"/>
    <w:rsid w:val="00E75934"/>
    <w:rsid w:val="00E75EC1"/>
    <w:rsid w:val="00E7643E"/>
    <w:rsid w:val="00E8234C"/>
    <w:rsid w:val="00E8396D"/>
    <w:rsid w:val="00E83AA9"/>
    <w:rsid w:val="00E856F6"/>
    <w:rsid w:val="00E85928"/>
    <w:rsid w:val="00E85B43"/>
    <w:rsid w:val="00E87822"/>
    <w:rsid w:val="00E90395"/>
    <w:rsid w:val="00E90803"/>
    <w:rsid w:val="00E90E49"/>
    <w:rsid w:val="00E917F9"/>
    <w:rsid w:val="00E9291C"/>
    <w:rsid w:val="00E93FFE"/>
    <w:rsid w:val="00E94F8A"/>
    <w:rsid w:val="00E96B11"/>
    <w:rsid w:val="00E97D40"/>
    <w:rsid w:val="00EA70FE"/>
    <w:rsid w:val="00EA7A41"/>
    <w:rsid w:val="00EB077B"/>
    <w:rsid w:val="00EB4EA2"/>
    <w:rsid w:val="00EC1E44"/>
    <w:rsid w:val="00EC24D5"/>
    <w:rsid w:val="00EC27C6"/>
    <w:rsid w:val="00EC419F"/>
    <w:rsid w:val="00EC4207"/>
    <w:rsid w:val="00EC55D8"/>
    <w:rsid w:val="00EC5653"/>
    <w:rsid w:val="00EC71CE"/>
    <w:rsid w:val="00ED1006"/>
    <w:rsid w:val="00ED42A6"/>
    <w:rsid w:val="00ED4F47"/>
    <w:rsid w:val="00ED65D6"/>
    <w:rsid w:val="00ED7669"/>
    <w:rsid w:val="00EE0EB8"/>
    <w:rsid w:val="00EE1C7D"/>
    <w:rsid w:val="00EE303F"/>
    <w:rsid w:val="00EE3EA2"/>
    <w:rsid w:val="00EE5F5E"/>
    <w:rsid w:val="00EF0223"/>
    <w:rsid w:val="00EF1150"/>
    <w:rsid w:val="00EF18FE"/>
    <w:rsid w:val="00EF3781"/>
    <w:rsid w:val="00EF5787"/>
    <w:rsid w:val="00EF5F4B"/>
    <w:rsid w:val="00EF60D0"/>
    <w:rsid w:val="00EF6EDB"/>
    <w:rsid w:val="00F00443"/>
    <w:rsid w:val="00F0065A"/>
    <w:rsid w:val="00F04286"/>
    <w:rsid w:val="00F04FF3"/>
    <w:rsid w:val="00F0505C"/>
    <w:rsid w:val="00F05231"/>
    <w:rsid w:val="00F0528D"/>
    <w:rsid w:val="00F06C67"/>
    <w:rsid w:val="00F06DFD"/>
    <w:rsid w:val="00F071D1"/>
    <w:rsid w:val="00F07533"/>
    <w:rsid w:val="00F101A7"/>
    <w:rsid w:val="00F10629"/>
    <w:rsid w:val="00F11094"/>
    <w:rsid w:val="00F15552"/>
    <w:rsid w:val="00F15FA5"/>
    <w:rsid w:val="00F209B7"/>
    <w:rsid w:val="00F21CFA"/>
    <w:rsid w:val="00F2376F"/>
    <w:rsid w:val="00F243D8"/>
    <w:rsid w:val="00F24F58"/>
    <w:rsid w:val="00F25177"/>
    <w:rsid w:val="00F26122"/>
    <w:rsid w:val="00F27064"/>
    <w:rsid w:val="00F30828"/>
    <w:rsid w:val="00F313D6"/>
    <w:rsid w:val="00F36E9D"/>
    <w:rsid w:val="00F40024"/>
    <w:rsid w:val="00F40F0C"/>
    <w:rsid w:val="00F4766C"/>
    <w:rsid w:val="00F5060E"/>
    <w:rsid w:val="00F507D1"/>
    <w:rsid w:val="00F519CE"/>
    <w:rsid w:val="00F51ADA"/>
    <w:rsid w:val="00F53ABA"/>
    <w:rsid w:val="00F53CA8"/>
    <w:rsid w:val="00F60203"/>
    <w:rsid w:val="00F607C5"/>
    <w:rsid w:val="00F60DEA"/>
    <w:rsid w:val="00F62210"/>
    <w:rsid w:val="00F6302A"/>
    <w:rsid w:val="00F63267"/>
    <w:rsid w:val="00F63950"/>
    <w:rsid w:val="00F63F32"/>
    <w:rsid w:val="00F648CD"/>
    <w:rsid w:val="00F64C2B"/>
    <w:rsid w:val="00F651BE"/>
    <w:rsid w:val="00F67F53"/>
    <w:rsid w:val="00F703BE"/>
    <w:rsid w:val="00F71F69"/>
    <w:rsid w:val="00F72B72"/>
    <w:rsid w:val="00F73453"/>
    <w:rsid w:val="00F74BB9"/>
    <w:rsid w:val="00F75582"/>
    <w:rsid w:val="00F76EFA"/>
    <w:rsid w:val="00F804BE"/>
    <w:rsid w:val="00F817CE"/>
    <w:rsid w:val="00F826F9"/>
    <w:rsid w:val="00F8456C"/>
    <w:rsid w:val="00F84EFB"/>
    <w:rsid w:val="00F859D8"/>
    <w:rsid w:val="00F85B14"/>
    <w:rsid w:val="00F868F5"/>
    <w:rsid w:val="00F86C4C"/>
    <w:rsid w:val="00F9056A"/>
    <w:rsid w:val="00F90F8D"/>
    <w:rsid w:val="00F915E5"/>
    <w:rsid w:val="00F92782"/>
    <w:rsid w:val="00F93AA9"/>
    <w:rsid w:val="00F93D15"/>
    <w:rsid w:val="00F95F99"/>
    <w:rsid w:val="00F96985"/>
    <w:rsid w:val="00F97838"/>
    <w:rsid w:val="00FA0E4C"/>
    <w:rsid w:val="00FA2BB3"/>
    <w:rsid w:val="00FA4763"/>
    <w:rsid w:val="00FA5265"/>
    <w:rsid w:val="00FB4C80"/>
    <w:rsid w:val="00FB6A6A"/>
    <w:rsid w:val="00FC4AF5"/>
    <w:rsid w:val="00FC6770"/>
    <w:rsid w:val="00FC7429"/>
    <w:rsid w:val="00FD07F6"/>
    <w:rsid w:val="00FD1EC8"/>
    <w:rsid w:val="00FD47ED"/>
    <w:rsid w:val="00FD4EF8"/>
    <w:rsid w:val="00FD4F95"/>
    <w:rsid w:val="00FD74DB"/>
    <w:rsid w:val="00FD7660"/>
    <w:rsid w:val="00FE0242"/>
    <w:rsid w:val="00FE0655"/>
    <w:rsid w:val="00FE066B"/>
    <w:rsid w:val="00FE14F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49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7F54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549D"/>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rsid w:val="00F915E5"/>
    <w:rPr>
      <w:rFonts w:ascii="Times New Roman" w:hAnsi="Times New Roman"/>
    </w:rPr>
  </w:style>
  <w:style w:type="paragraph" w:customStyle="1" w:styleId="B2">
    <w:name w:val="B2"/>
    <w:basedOn w:val="List2"/>
    <w:link w:val="B2Char"/>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styleId="IndexHeading">
    <w:name w:val="index heading"/>
    <w:basedOn w:val="Normal"/>
    <w:next w:val="Normal"/>
    <w:rsid w:val="00F915E5"/>
    <w:pPr>
      <w:pBdr>
        <w:top w:val="single" w:sz="12" w:space="0" w:color="auto"/>
      </w:pBdr>
      <w:spacing w:before="360" w:after="240"/>
    </w:pPr>
    <w:rPr>
      <w:b/>
      <w:i/>
      <w:sz w:val="26"/>
      <w:lang w:eastAsia="en-GB"/>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uiPriority w:val="39"/>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paragraph" w:customStyle="1" w:styleId="IvDbodytext">
    <w:name w:val="IvD bodytext"/>
    <w:basedOn w:val="BodyText"/>
    <w:link w:val="IvDbodytextChar"/>
    <w:qFormat/>
    <w:rsid w:val="00176930"/>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176930"/>
    <w:rPr>
      <w:rFonts w:ascii="Arial" w:eastAsiaTheme="minorHAnsi" w:hAnsi="Arial" w:cstheme="minorBidi"/>
      <w:spacing w:val="2"/>
      <w:sz w:val="22"/>
      <w:szCs w:val="22"/>
      <w:lang w:val="sv-SE" w:eastAsia="en-US"/>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lang w:eastAsia="en-US"/>
    </w:rPr>
  </w:style>
  <w:style w:type="character" w:customStyle="1" w:styleId="ThorbjrnTrnstrm">
    <w:name w:val="Thorbjörn Tärnström"/>
    <w:semiHidden/>
    <w:rsid w:val="0017693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76930"/>
    <w:rPr>
      <w:rFonts w:ascii="Arial" w:eastAsia="SimSun" w:hAnsi="Arial"/>
      <w:i/>
      <w:color w:val="7F7F7F" w:themeColor="text1" w:themeTint="80"/>
      <w:spacing w:val="2"/>
      <w:sz w:val="18"/>
      <w:szCs w:val="18"/>
      <w:lang w:val="sv-SE" w:eastAsia="en-US"/>
    </w:rPr>
  </w:style>
  <w:style w:type="paragraph" w:customStyle="1" w:styleId="IvDtabletext">
    <w:name w:val="IvD tabletext"/>
    <w:basedOn w:val="BodyText"/>
    <w:link w:val="IvDtabletextChar"/>
    <w:qFormat/>
    <w:rsid w:val="00176930"/>
    <w:pPr>
      <w:keepLines/>
      <w:numPr>
        <w:numId w:val="20"/>
      </w:numPr>
      <w:tabs>
        <w:tab w:val="clear" w:pos="1843"/>
        <w:tab w:val="left" w:pos="2552"/>
        <w:tab w:val="left" w:pos="3856"/>
        <w:tab w:val="left" w:pos="5216"/>
        <w:tab w:val="left" w:pos="6464"/>
        <w:tab w:val="left" w:pos="7768"/>
        <w:tab w:val="left" w:pos="9072"/>
        <w:tab w:val="left" w:pos="9639"/>
      </w:tabs>
      <w:spacing w:before="100" w:after="100"/>
      <w:ind w:left="0" w:firstLine="0"/>
      <w:jc w:val="left"/>
    </w:pPr>
    <w:rPr>
      <w:rFonts w:eastAsia="SimSun"/>
      <w:spacing w:val="2"/>
      <w:sz w:val="24"/>
      <w:szCs w:val="24"/>
      <w:lang w:eastAsia="en-US"/>
    </w:rPr>
  </w:style>
  <w:style w:type="character" w:customStyle="1" w:styleId="IvDtabletextChar">
    <w:name w:val="IvD tabletext Char"/>
    <w:basedOn w:val="BodyTextChar"/>
    <w:link w:val="IvDtabletext"/>
    <w:rsid w:val="00176930"/>
    <w:rPr>
      <w:rFonts w:ascii="Arial" w:eastAsia="SimSun" w:hAnsi="Arial" w:cstheme="minorBidi"/>
      <w:spacing w:val="2"/>
      <w:sz w:val="24"/>
      <w:szCs w:val="24"/>
      <w:lang w:val="sv-SE" w:eastAsia="en-US"/>
    </w:rPr>
  </w:style>
  <w:style w:type="paragraph" w:customStyle="1" w:styleId="Instructiontext">
    <w:name w:val="Instruction text"/>
    <w:basedOn w:val="BodyText"/>
    <w:link w:val="InstructiontextChar"/>
    <w:uiPriority w:val="99"/>
    <w:qForma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i/>
      <w:color w:val="7F7F7F" w:themeColor="text1" w:themeTint="80"/>
      <w:spacing w:val="2"/>
      <w:sz w:val="18"/>
      <w:szCs w:val="18"/>
      <w:lang w:eastAsia="en-US"/>
    </w:rPr>
  </w:style>
  <w:style w:type="character" w:customStyle="1" w:styleId="InstructiontextChar">
    <w:name w:val="Instruction text Char"/>
    <w:link w:val="Instructiontext"/>
    <w:uiPriority w:val="99"/>
    <w:rsid w:val="00176930"/>
    <w:rPr>
      <w:rFonts w:ascii="Arial" w:eastAsia="SimSun" w:hAnsi="Arial"/>
      <w:i/>
      <w:color w:val="7F7F7F" w:themeColor="text1" w:themeTint="80"/>
      <w:spacing w:val="2"/>
      <w:sz w:val="18"/>
      <w:szCs w:val="18"/>
      <w:lang w:val="sv-SE" w:eastAsia="en-US"/>
    </w:rPr>
  </w:style>
  <w:style w:type="character" w:customStyle="1" w:styleId="IvDTitle">
    <w:name w:val="IvD Title"/>
    <w:basedOn w:val="IvDbodytextChar"/>
    <w:uiPriority w:val="1"/>
    <w:qFormat/>
    <w:rsid w:val="00176930"/>
    <w:rPr>
      <w:rFonts w:ascii="Arial" w:eastAsiaTheme="minorHAnsi" w:hAnsi="Arial" w:cstheme="minorBidi"/>
      <w:b w:val="0"/>
      <w:i w:val="0"/>
      <w:color w:val="000000" w:themeColor="text1"/>
      <w:spacing w:val="2"/>
      <w:sz w:val="48"/>
      <w:szCs w:val="22"/>
      <w:u w:val="none"/>
      <w:lang w:val="sv-SE" w:eastAsia="en-US"/>
    </w:rPr>
  </w:style>
  <w:style w:type="paragraph" w:customStyle="1" w:styleId="IvDtableinstruction">
    <w:name w:val="IvD tableinstruction"/>
    <w:basedOn w:val="IvDInstructiontext"/>
    <w:link w:val="IvDtableinstructionChar"/>
    <w:qFormat/>
    <w:rsid w:val="00176930"/>
    <w:pPr>
      <w:spacing w:before="100" w:after="100"/>
    </w:pPr>
  </w:style>
  <w:style w:type="character" w:customStyle="1" w:styleId="IvDtableinstructionChar">
    <w:name w:val="IvD tableinstruction Char"/>
    <w:basedOn w:val="IvDInstructiontextChar"/>
    <w:link w:val="IvDtableinstruction"/>
    <w:rsid w:val="00176930"/>
    <w:rPr>
      <w:rFonts w:ascii="Arial" w:eastAsia="SimSun" w:hAnsi="Arial"/>
      <w:i/>
      <w:color w:val="7F7F7F" w:themeColor="text1" w:themeTint="80"/>
      <w:spacing w:val="2"/>
      <w:sz w:val="18"/>
      <w:szCs w:val="18"/>
      <w:lang w:val="sv-SE" w:eastAsia="en-US"/>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wmf"/><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image" Target="media/image14.wmf"/><Relationship Id="rId10" Type="http://schemas.openxmlformats.org/officeDocument/2006/relationships/image" Target="media/image1.png"/><Relationship Id="rId19" Type="http://schemas.openxmlformats.org/officeDocument/2006/relationships/image" Target="media/image10.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D846A-CA99-49A7-A753-EEFE32C74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FD30CF-83BB-40C2-B1A1-3B909F26533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1F30793-46DD-4025-8F60-C688D0F97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4621</Words>
  <Characters>25803</Characters>
  <Application>Microsoft Office Word</Application>
  <DocSecurity>0</DocSecurity>
  <Lines>1984</Lines>
  <Paragraphs>1789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2020-10-24T03:28:00Z</dcterms:created>
  <dcterms:modified xsi:type="dcterms:W3CDTF">2020-10-24T07:49:00Z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